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4.5. Макроекономічні показники оптової торгівлі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Оптова торгівля як найвагоміша складова внутрішньої торгівлі є важливим сектором економіки країни. Тому під час оцінювання стану та перспектив розвитку економіки держави обов’язково аналізують макроекономічні показники оптової торгівлі.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Інтегральним показником обсягу оптової торгівлі слугує загальний обіг Тзаг.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Загальний обіг — це загальна вартість відвантаженого товару (виконаних робіт, послуг) незалежно від надходження платежів на рахунок підприємства та зобов’язань зі сплати податків за всіма видами діяльності підприємства у цінах фактичної реалізації.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Він охоплює: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оптовий товарооборот, Топт;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роздрібний товарооборот, Троз;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оборот від посередницької діяльності, Тпос;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оборот від інших видів діяльності, Тін.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Оптовий товарооборот (Топт) становить суму перепродажів товарів без жодних змін (крім звичайних для торгівлі операцій) іншим підприємствам та організаціям (крім населення) для використання або подальшого продажу їх.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Звичайними для торгівлі операціями є розфасовка, сортування, пакування, розділення, розподіл, перемішування тощо.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Роздрібний товарооборот (Троз) — це виручка від продажу безпосередньо населенню товарів для особистого споживання як за готівку, так і за розрахункові чеки установ банків, банківські платіжні картки через спеціально організовану торгову мережу (магазини, аптеки, ятки, кіоски, автозаправні станції, розвізну і розносну мережу тощо).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Оборот від посередницької діяльності (Тпос) становить суму комісійних, отриманих від надання посередницьких послуг.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Оборот від інших видів діяльності (Тін) охоплює дані про суму виручених коштів від господарської діяльності, не пов’я</w:t>
      </w: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заної з актами купівлі-продажу: виробництва, будівницт-</w:t>
      </w: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ва, транспорту, надання різноманітних видів послуг. Наприклад, за наявності на підприємстві оптової торгівлі папером цеху з розрізання рулонного паперу на споживчі формати утворюються відходи паперу. З них виготовляють та реалізують конверти, записники тощо. Виручка від реалізації цієї продукції належить до обороту від інших видів діяльності. Таким чином, формула обчислення загального товарообороту (Тзаг) має такий вигляд: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 Тзаг = Топт + Троз + Тпос + Тін.    (4.1)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Залежно від схеми товароруху й організації розрахунків за відвантажені товари розрізняють: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складський товарооборот;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транзитний товарооборот;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транзитний товарооборот з участю у розрахунках.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 складським товарооборотом </w:t>
      </w:r>
      <w:bookmarkEnd w:id="0"/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розуміють вартість товарів, відвантажених (відпущених) покупцям із баз та складів оптових торговельно-посередницьких підприємств.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Транзитний товарооборот — це вартість товарів, реалізованих то</w:t>
      </w: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варовиробником у формі прямого збуту, безпосередньо кінцевим або професійним споживачам, за замовленням оптових посередників.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Транзитний товарооборот за участю у розрахунках становить вартість товарів, відвантажених (відпущених) товаровиробником безпосередньо кінцевим або професійним споживачам, але розрахунки за товари здійснюють через оптових посередників.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Важливою якісною характеристикою загального товарообороту є його структура, тобто питома вага окремих видів товарообороту в загальному обсязі.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Окрім характеристики загального товарообороту, виконують також аналіз товарної структури окремих його складових.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Кожен вид товарообороту характеризується абсолютними показниками: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загальний обсяг продажу (товарооборот);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абсолютний обсяг продажу товарної групи;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абсолютний обсяг продажу окремого товару.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Обчислюють також відносні показники товарної структури: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питома вага кожного товару або товарної групи в загальному обсязі товарообороту: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88975" cy="510540"/>
            <wp:effectExtent l="0" t="0" r="0" b="3810"/>
            <wp:docPr id="29" name="Рисунок 29" descr="http://buklib.net/msohtml1/753/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klib.net/msohtml1/753/clip_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,     (4.2)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де Ki — коефіцієнт товарної структури, питома вага продажу і-го товару;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237490" cy="201930"/>
            <wp:effectExtent l="0" t="0" r="0" b="7620"/>
            <wp:docPr id="28" name="Рисунок 28" descr="http://buklib.net/msohtml1/753/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klib.net/msohtml1/753/clip_image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 — обсяг продажу і-го товару у вартісних одиницях виміру;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368300" cy="344170"/>
            <wp:effectExtent l="0" t="0" r="0" b="0"/>
            <wp:docPr id="27" name="Рисунок 27" descr="http://buklib.net/msohtml1/753/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klib.net/msohtml1/753/clip_image0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 — обсяг товарообороту;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i — кількість і-х товарів (товарних груп).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Другим відносним показником є співвідношення обсягів продажу двох окремих товарів (товарних груп):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712470" cy="379730"/>
            <wp:effectExtent l="0" t="0" r="0" b="1270"/>
            <wp:docPr id="26" name="Рисунок 26" descr="http://buklib.net/msohtml1/753/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uklib.net/msohtml1/753/clip_image00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,    (4.3)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де Paqa — обсяг продажу товару А;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Pbqb — обсяг продажу товару В.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Питома вага Ki відображає місце і-го товару в усій сукупності реалізованих товарів або в окремій групі. Він може бути інтерпретований так: скільки грошей із кожних ста грн, витрачених на купівлю товарів, використано на придбання саме і-го товару. Другий показник дає змогу співвідносити обсяги продажу різних товарів.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Успішне виконання оптовою торгівлею своїх функцій значною мірою залежить від стану товарних запасів. Формування товарних запасів у каналах розподілу — процес об’єктивний, його необхідність зумовлена закономірностями руху товарів від вироб</w:t>
      </w: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ників до споживачів. Об’єктивною причиною утворення товарних запасів є розбіжність у часі та просторі моментів виготовлення й споживання товарів. Щоб задовольнити потреби споживача й відшкодувати витрати виробника виготовлений товар треба продати. Доки товар чекає моменту продажу й перебуває у каналах сфери товарного обігу, він є товарним запасом.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Варто зауважити, що товарний запас не дає своєму власнику нічого, крім витрат та збитків; прибуток дає лише товарооборот. Утім товарний запас виконує конче важливу функцію — він гарантує безперервність і стабільність процесу обігу. Він дає можливість задовольняти потреби споживачів під час перерв між надходженнями товарів, у разі непередбачених затримок із завезення товарів, а також на час транспортування, виконання складських операцій та відпуск (відвантаження) товарів споживачам.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Усі ці обставини змушують постійно контролювати величину товарного запасу, забезпечувати ефективне управління його рухом.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цього використовують систему показників, головними з яких на макрорівні є такі: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Обсяг товарних запасів оптової торгівлі (у натуральному та вартісному обчисленні), а також величина товарних запасів у днях реалізації. 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 товарних запасів оптової торгівлі визначають як суму фак</w:t>
      </w: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тичних залишків товарів у сфері оптової торгівлі на певну дату.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Величину товарного запасу у днях реалізації розраховують як відношення обсягу фактичного товарного запасу на початок періоду до одноденного товарообороту (загального, товарної групи, окремого товару) за вказаний період за формулою: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05790" cy="391795"/>
            <wp:effectExtent l="0" t="0" r="3810" b="8255"/>
            <wp:docPr id="25" name="Рисунок 25" descr="http://buklib.net/msohtml1/753/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klib.net/msohtml1/753/clip_image0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,       (4.4)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де Здн — величина товарного запасу у днях реалізації;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Зтов — обсяг фактичного товарного запасу у сфері оптової торгівлі на початок періоду;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Тодн — одноденний товарооборот.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Своєю чергою: 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53415" cy="356235"/>
            <wp:effectExtent l="0" t="0" r="0" b="5715"/>
            <wp:docPr id="24" name="Рисунок 24" descr="http://buklib.net/msohtml1/753/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uklib.net/msohtml1/753/clip_image01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,      (4.5)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де Тзаг — загальний товарооборот за аналізований період;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D — кількість днів в аналізованому періоді.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2. Структура товарних запасів. Вона характеризується питомою вагою запасів окремих товарів, товарних груп в обсязі товар</w:t>
      </w: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них запасів у сфері оптової торгівлі.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3. Рівень товарних запасів загалом і за окремими товарами. Його оцінюють за допомогою показника середнього товарного запасу за певний проміжок часу.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Так, середньомісячний товарний запас обчислюють за формулою середньої арифметичної: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735965" cy="356235"/>
            <wp:effectExtent l="0" t="0" r="6985" b="5715"/>
            <wp:docPr id="23" name="Рисунок 23" descr="http://buklib.net/msohtml1/753/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uklib.net/msohtml1/753/clip_image01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,   (4.6)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178435" cy="213995"/>
            <wp:effectExtent l="0" t="0" r="0" b="0"/>
            <wp:docPr id="22" name="Рисунок 22" descr="http://buklib.net/msohtml1/753/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uklib.net/msohtml1/753/clip_image01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 — середньомісячний товарний запас;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Зп — фактичний товарний запас на початок місяця;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Зк — фактичний товарний запас на кінець місяця.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наявності даних про фактичні залишки товарів на певні дати через приблизно однакові проміжки часу за тривалий період використовують формулу середньої хронологічної: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1650365" cy="510540"/>
            <wp:effectExtent l="0" t="0" r="6985" b="3810"/>
            <wp:docPr id="21" name="Рисунок 21" descr="http://buklib.net/msohtml1/753/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uklib.net/msohtml1/753/clip_image01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,   (4.7)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118745" cy="189865"/>
            <wp:effectExtent l="0" t="0" r="0" b="635"/>
            <wp:docPr id="20" name="Рисунок 20" descr="http://buklib.net/msohtml1/753/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uklib.net/msohtml1/753/clip_image02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 — середній товарний запас за більш тривалий, ніж місяць, період часу;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З1,З2,…,Зn — фактичні залишки товарів на певні дати;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n — число дат, на які є дані про фактичні залишки товарів.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Показники середнього товарного запасу використовують для оцінювання товарооборотності, що характеризується такими показниками, як: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швидкість товарообороту; 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тривалість одного обертання.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Швидкість товарообороту вимірюють кількістю обертань товарних запасів за аналізований період і розраховують за формулою: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2605" cy="379730"/>
            <wp:effectExtent l="0" t="0" r="0" b="1270"/>
            <wp:docPr id="19" name="Рисунок 19" descr="http://buklib.net/msohtml1/753/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klib.net/msohtml1/753/clip_image02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,         (4.8)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де Ші — швидкість обертання і-го товару, коеф.;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Ті — обсяг товарообороту і-го товару за аналізований період;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154305" cy="213995"/>
            <wp:effectExtent l="0" t="0" r="0" b="0"/>
            <wp:docPr id="18" name="Рисунок 18" descr="http://buklib.net/msohtml1/753/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uklib.net/msohtml1/753/clip_image02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 — середній запас і-го товару за той самий період.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Тривалість одного обертання характеризує кількість днів, упро</w:t>
      </w: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довж яких товар перебував у формі запасу від моменту його надходження до сфери товарного обігу й до моменту його </w:t>
      </w: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продажу. Вона визначається діленням середнього товарного запасу за певний період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118745" cy="189865"/>
            <wp:effectExtent l="0" t="0" r="0" b="635"/>
            <wp:docPr id="17" name="Рисунок 17" descr="http://buklib.net/msohtml1/753/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uklib.net/msohtml1/753/clip_image02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) на одноденний обсяг товарообороту за цей самий період (Тодн).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34670" cy="403860"/>
            <wp:effectExtent l="0" t="0" r="0" b="0"/>
            <wp:docPr id="16" name="Рисунок 16" descr="http://buklib.net/msohtml1/753/clip_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uklib.net/msohtml1/753/clip_image02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.         (4.9)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макроекономічних показників оптової торгівлі належать також обсяг витрат обігу та відносний показник їх — рівень вит</w:t>
      </w: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рат обігу.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Витрати обігу оптової торгівлі (Вопт) — це сума витрат матеріальних, трудових і фінансових ресурсів на здійснення оптового продажу товарів та послуг у вартісному обчисленні.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чинних Положень (стандартів бухгалтерського обліку), витрати обігу поділяють на адміністративні витрати, витрати на збут та інші операційні витрати. Їх склад розглядатиметься далі.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Рівень витрат обігу розраховують як відношення суми витрат обігу (Вопт) до обсягу оптового товарообороту.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Макроекономічні показники оптової торгівлі дають змогу проаналізувати й оцінити відповідність обсягу товарообороту грошовій масі на внутрішньому ринку, раціональність структури товарообороту, визначити вплив на ринкову кон’юнтуру стану товарних запасів, зіставити рівень витрат обігу в оптовій торгівлі із відповідними показниками інших галузей.</w:t>
      </w:r>
    </w:p>
    <w:p w:rsidR="006511EF" w:rsidRPr="006511EF" w:rsidRDefault="006511EF" w:rsidP="0065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1E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Загальною особливістю макроекономічних показників є інтегральний узагальнювальний характер їх, вони формуються на підставі даних окремих оптових торговельно-посередницьких підприємств. Тому діяльність останніх відіграє вирішальну роль у підвищенні й поліпшенні їх.</w:t>
      </w:r>
    </w:p>
    <w:p w:rsidR="009E042F" w:rsidRPr="006511EF" w:rsidRDefault="009E042F" w:rsidP="006511EF"/>
    <w:sectPr w:rsidR="009E042F" w:rsidRPr="006511E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E2" w:rsidRDefault="005427E2" w:rsidP="005427E2">
      <w:pPr>
        <w:spacing w:after="0" w:line="240" w:lineRule="auto"/>
      </w:pPr>
      <w:r>
        <w:separator/>
      </w:r>
    </w:p>
  </w:endnote>
  <w:endnote w:type="continuationSeparator" w:id="0">
    <w:p w:rsidR="005427E2" w:rsidRDefault="005427E2" w:rsidP="0054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E2" w:rsidRDefault="005427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E2" w:rsidRDefault="005427E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E2" w:rsidRDefault="005427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E2" w:rsidRDefault="005427E2" w:rsidP="005427E2">
      <w:pPr>
        <w:spacing w:after="0" w:line="240" w:lineRule="auto"/>
      </w:pPr>
      <w:r>
        <w:separator/>
      </w:r>
    </w:p>
  </w:footnote>
  <w:footnote w:type="continuationSeparator" w:id="0">
    <w:p w:rsidR="005427E2" w:rsidRDefault="005427E2" w:rsidP="0054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E2" w:rsidRDefault="005427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E2" w:rsidRPr="005427E2" w:rsidRDefault="005427E2" w:rsidP="005427E2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5427E2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5427E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E2" w:rsidRDefault="005427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B6"/>
    <w:rsid w:val="005427E2"/>
    <w:rsid w:val="006511EF"/>
    <w:rsid w:val="009218B6"/>
    <w:rsid w:val="009E042F"/>
    <w:rsid w:val="00E3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511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427E2"/>
  </w:style>
  <w:style w:type="paragraph" w:styleId="a7">
    <w:name w:val="footer"/>
    <w:basedOn w:val="a"/>
    <w:link w:val="a8"/>
    <w:uiPriority w:val="99"/>
    <w:unhideWhenUsed/>
    <w:rsid w:val="0054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427E2"/>
  </w:style>
  <w:style w:type="character" w:styleId="a9">
    <w:name w:val="Hyperlink"/>
    <w:basedOn w:val="a0"/>
    <w:uiPriority w:val="99"/>
    <w:unhideWhenUsed/>
    <w:rsid w:val="0054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511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427E2"/>
  </w:style>
  <w:style w:type="paragraph" w:styleId="a7">
    <w:name w:val="footer"/>
    <w:basedOn w:val="a"/>
    <w:link w:val="a8"/>
    <w:uiPriority w:val="99"/>
    <w:unhideWhenUsed/>
    <w:rsid w:val="0054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427E2"/>
  </w:style>
  <w:style w:type="character" w:styleId="a9">
    <w:name w:val="Hyperlink"/>
    <w:basedOn w:val="a0"/>
    <w:uiPriority w:val="99"/>
    <w:unhideWhenUsed/>
    <w:rsid w:val="0054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footer" Target="footer2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1168</Words>
  <Characters>8029</Characters>
  <Application>Microsoft Office Word</Application>
  <DocSecurity>0</DocSecurity>
  <Lines>146</Lines>
  <Paragraphs>83</Paragraphs>
  <ScaleCrop>false</ScaleCrop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Серргій</dc:creator>
  <cp:keywords/>
  <dc:description/>
  <cp:lastModifiedBy>Ivan</cp:lastModifiedBy>
  <cp:revision>5</cp:revision>
  <dcterms:created xsi:type="dcterms:W3CDTF">2011-10-28T19:42:00Z</dcterms:created>
  <dcterms:modified xsi:type="dcterms:W3CDTF">2013-02-07T16:10:00Z</dcterms:modified>
</cp:coreProperties>
</file>