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89" w:rsidRPr="00791AED" w:rsidRDefault="007D0528" w:rsidP="00B85716">
      <w:pPr>
        <w:widowControl w:val="0"/>
        <w:shd w:val="clear" w:color="auto" w:fill="FFFFFF"/>
        <w:autoSpaceDE w:val="0"/>
        <w:autoSpaceDN w:val="0"/>
        <w:adjustRightInd w:val="0"/>
        <w:ind w:firstLine="180"/>
        <w:jc w:val="center"/>
        <w:rPr>
          <w:b/>
          <w:i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  <w:lang w:val="ru-RU"/>
        </w:rPr>
        <w:t>19</w:t>
      </w:r>
      <w:r w:rsidR="00494A89" w:rsidRPr="00791AED">
        <w:rPr>
          <w:b/>
          <w:color w:val="000000"/>
          <w:sz w:val="12"/>
          <w:szCs w:val="12"/>
        </w:rPr>
        <w:t>. Пропонування грошей. Створення грошей банківською системою.</w:t>
      </w:r>
    </w:p>
    <w:p w:rsidR="00494A89" w:rsidRPr="00791AED" w:rsidRDefault="00494A89" w:rsidP="00B85716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  <w:sz w:val="12"/>
          <w:szCs w:val="12"/>
        </w:rPr>
      </w:pPr>
      <w:r w:rsidRPr="00791AED">
        <w:rPr>
          <w:b/>
          <w:i/>
          <w:color w:val="000000"/>
          <w:sz w:val="12"/>
          <w:szCs w:val="12"/>
        </w:rPr>
        <w:t>Пропонування грошей</w:t>
      </w:r>
      <w:r w:rsidRPr="00791AED">
        <w:rPr>
          <w:color w:val="000000"/>
          <w:sz w:val="12"/>
          <w:szCs w:val="12"/>
        </w:rPr>
        <w:t xml:space="preserve"> – це процес формування грошової маси в національній економіці, це кількість грошей, яка є в країні на певний момент часу. </w:t>
      </w:r>
    </w:p>
    <w:p w:rsidR="00494A89" w:rsidRPr="00791AED" w:rsidRDefault="00494A89" w:rsidP="00B85716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  <w:sz w:val="12"/>
          <w:szCs w:val="12"/>
        </w:rPr>
      </w:pPr>
      <w:r w:rsidRPr="00791AED">
        <w:rPr>
          <w:color w:val="000000"/>
          <w:sz w:val="12"/>
          <w:szCs w:val="12"/>
        </w:rPr>
        <w:t xml:space="preserve">У більшості країн існує офіційна установа, якій надано законне право </w:t>
      </w:r>
      <w:r w:rsidRPr="00791AED">
        <w:rPr>
          <w:b/>
          <w:i/>
          <w:color w:val="000000"/>
          <w:sz w:val="12"/>
          <w:szCs w:val="12"/>
        </w:rPr>
        <w:t>грошової емісії</w:t>
      </w:r>
      <w:r w:rsidRPr="00791AED">
        <w:rPr>
          <w:color w:val="000000"/>
          <w:sz w:val="12"/>
          <w:szCs w:val="12"/>
        </w:rPr>
        <w:t xml:space="preserve">, тобто випуску грошей. Як правило, цю функцію виконує центральний банк країни. Основною функцією центрального банку є контроль за пропонуванням грошей. </w:t>
      </w:r>
      <w:r w:rsidRPr="00791AED">
        <w:rPr>
          <w:b/>
          <w:i/>
          <w:color w:val="000000"/>
          <w:sz w:val="12"/>
          <w:szCs w:val="12"/>
        </w:rPr>
        <w:t>Центральний банк визначає обсяги пропонування</w:t>
      </w:r>
      <w:r w:rsidRPr="00791AED">
        <w:rPr>
          <w:color w:val="000000"/>
          <w:sz w:val="12"/>
          <w:szCs w:val="12"/>
        </w:rPr>
        <w:t xml:space="preserve"> грошей високої ефективності  та створює </w:t>
      </w:r>
      <w:r w:rsidRPr="00791AED">
        <w:rPr>
          <w:b/>
          <w:i/>
          <w:color w:val="000000"/>
          <w:sz w:val="12"/>
          <w:szCs w:val="12"/>
        </w:rPr>
        <w:t>грошову базу</w:t>
      </w:r>
      <w:r w:rsidRPr="00791AED">
        <w:rPr>
          <w:color w:val="000000"/>
          <w:sz w:val="12"/>
          <w:szCs w:val="12"/>
        </w:rPr>
        <w:t xml:space="preserve">, яка проте є лише частиною пропонування грошей.  </w:t>
      </w:r>
      <w:r w:rsidRPr="00791AED">
        <w:rPr>
          <w:b/>
          <w:i/>
          <w:color w:val="000000"/>
          <w:sz w:val="12"/>
          <w:szCs w:val="12"/>
        </w:rPr>
        <w:t>Загальний обсяг пропонування грошей</w:t>
      </w:r>
      <w:r w:rsidRPr="00791AED">
        <w:rPr>
          <w:color w:val="000000"/>
          <w:sz w:val="12"/>
          <w:szCs w:val="12"/>
        </w:rPr>
        <w:t xml:space="preserve"> формується </w:t>
      </w:r>
      <w:r w:rsidRPr="00791AED">
        <w:rPr>
          <w:b/>
          <w:i/>
          <w:color w:val="000000"/>
          <w:sz w:val="12"/>
          <w:szCs w:val="12"/>
        </w:rPr>
        <w:t>взаємодією трьох суб’єктів</w:t>
      </w:r>
      <w:r w:rsidRPr="00791AED">
        <w:rPr>
          <w:color w:val="000000"/>
          <w:sz w:val="12"/>
          <w:szCs w:val="12"/>
        </w:rPr>
        <w:t xml:space="preserve"> – </w:t>
      </w:r>
      <w:r w:rsidRPr="00791AED">
        <w:rPr>
          <w:b/>
          <w:i/>
          <w:color w:val="000000"/>
          <w:sz w:val="12"/>
          <w:szCs w:val="12"/>
        </w:rPr>
        <w:t>центрального банку, комерційних банків та небанківського сектора. Комерційні банки</w:t>
      </w:r>
      <w:r w:rsidRPr="00791AED">
        <w:rPr>
          <w:color w:val="000000"/>
          <w:sz w:val="12"/>
          <w:szCs w:val="12"/>
        </w:rPr>
        <w:t xml:space="preserve"> – це фінансові інститути, які отримали спеціальний дозвіл від влади приймати різні види депозитів і надавати кредити. </w:t>
      </w:r>
      <w:r w:rsidRPr="00791AED">
        <w:rPr>
          <w:b/>
          <w:i/>
          <w:color w:val="000000"/>
          <w:sz w:val="12"/>
          <w:szCs w:val="12"/>
        </w:rPr>
        <w:t>У процесі своєї діяльності комерційні банки формують пропонування грошей.</w:t>
      </w:r>
      <w:r w:rsidRPr="00791AED">
        <w:rPr>
          <w:color w:val="000000"/>
          <w:sz w:val="12"/>
          <w:szCs w:val="12"/>
        </w:rPr>
        <w:t xml:space="preserve"> Важливу роль при цьому відіграють резерви, позики та цінні папери уряду.</w:t>
      </w:r>
    </w:p>
    <w:p w:rsidR="00494A89" w:rsidRPr="00791AED" w:rsidRDefault="00494A89" w:rsidP="00B85716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  <w:sz w:val="12"/>
          <w:szCs w:val="12"/>
        </w:rPr>
      </w:pPr>
      <w:r w:rsidRPr="00791AED">
        <w:rPr>
          <w:b/>
          <w:i/>
          <w:color w:val="000000"/>
          <w:sz w:val="12"/>
          <w:szCs w:val="12"/>
        </w:rPr>
        <w:t xml:space="preserve">Резерви </w:t>
      </w:r>
      <w:r w:rsidRPr="00791AED">
        <w:rPr>
          <w:color w:val="000000"/>
          <w:sz w:val="12"/>
          <w:szCs w:val="12"/>
        </w:rPr>
        <w:t xml:space="preserve">– це сума грошових засобів, що зберігаються на банківських рахунках і не видаються як кредити. Сукупний обсяг </w:t>
      </w:r>
      <w:r w:rsidRPr="00791AED">
        <w:rPr>
          <w:b/>
          <w:i/>
          <w:color w:val="000000"/>
          <w:sz w:val="12"/>
          <w:szCs w:val="12"/>
        </w:rPr>
        <w:t>резервів комерційних банків</w:t>
      </w:r>
      <w:r w:rsidRPr="00791AED">
        <w:rPr>
          <w:color w:val="000000"/>
          <w:sz w:val="12"/>
          <w:szCs w:val="12"/>
        </w:rPr>
        <w:t xml:space="preserve"> складається з суми обов’язкових та надлишкових резервів: </w:t>
      </w:r>
      <w:r w:rsidRPr="00791AED">
        <w:rPr>
          <w:color w:val="000000"/>
          <w:position w:val="-4"/>
          <w:sz w:val="12"/>
          <w:szCs w:val="12"/>
        </w:rPr>
        <w:object w:dxaOrig="1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9pt;flip:y" o:ole="">
            <v:imagedata r:id="rId8" o:title=""/>
          </v:shape>
          <o:OLEObject Type="Embed" ProgID="Equation.3" ShapeID="_x0000_i1025" DrawAspect="Content" ObjectID="_1422948449" r:id="rId9"/>
        </w:object>
      </w:r>
      <w:r w:rsidRPr="00791AED">
        <w:rPr>
          <w:color w:val="000000"/>
          <w:sz w:val="12"/>
          <w:szCs w:val="12"/>
        </w:rPr>
        <w:t>.</w:t>
      </w:r>
    </w:p>
    <w:p w:rsidR="00645318" w:rsidRPr="00791AED" w:rsidRDefault="00494A89" w:rsidP="00B85716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  <w:sz w:val="12"/>
          <w:szCs w:val="12"/>
          <w:lang w:val="ru-RU"/>
        </w:rPr>
      </w:pPr>
      <w:r w:rsidRPr="00791AED">
        <w:rPr>
          <w:b/>
          <w:i/>
          <w:color w:val="000000"/>
          <w:sz w:val="12"/>
          <w:szCs w:val="12"/>
        </w:rPr>
        <w:t>Обов’язкові резерви</w:t>
      </w:r>
      <w:r w:rsidRPr="00791AED">
        <w:rPr>
          <w:color w:val="000000"/>
          <w:sz w:val="12"/>
          <w:szCs w:val="12"/>
        </w:rPr>
        <w:t xml:space="preserve"> – це обов’язковий мінімум коштів, який банки в законодавчому порядку змушені відраховувати від кожного депозиту і зберігати у</w:t>
      </w:r>
      <w:r w:rsidRPr="00791AED">
        <w:rPr>
          <w:smallCaps/>
          <w:color w:val="000000"/>
          <w:sz w:val="12"/>
          <w:szCs w:val="12"/>
        </w:rPr>
        <w:t xml:space="preserve"> </w:t>
      </w:r>
      <w:r w:rsidRPr="00791AED">
        <w:rPr>
          <w:color w:val="000000"/>
          <w:sz w:val="12"/>
          <w:szCs w:val="12"/>
        </w:rPr>
        <w:t xml:space="preserve">центральному банку на безпроцентній основі. </w:t>
      </w:r>
    </w:p>
    <w:p w:rsidR="00645318" w:rsidRPr="00791AED" w:rsidRDefault="00494A89" w:rsidP="00B85716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  <w:sz w:val="12"/>
          <w:szCs w:val="12"/>
          <w:lang w:val="ru-RU"/>
        </w:rPr>
      </w:pPr>
      <w:r w:rsidRPr="00791AED">
        <w:rPr>
          <w:b/>
          <w:i/>
          <w:color w:val="000000"/>
          <w:sz w:val="12"/>
          <w:szCs w:val="12"/>
        </w:rPr>
        <w:t>Надлишкові резерви</w:t>
      </w:r>
      <w:r w:rsidRPr="00791AED">
        <w:rPr>
          <w:color w:val="000000"/>
          <w:sz w:val="12"/>
          <w:szCs w:val="12"/>
        </w:rPr>
        <w:t xml:space="preserve"> – це касові залишки комерційних банків, касова готівка, яку комерційні банки залишають у себе. </w:t>
      </w:r>
    </w:p>
    <w:p w:rsidR="006E32AE" w:rsidRPr="00791AED" w:rsidRDefault="00494A89" w:rsidP="00B85716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  <w:sz w:val="12"/>
          <w:szCs w:val="12"/>
          <w:lang w:val="ru-RU"/>
        </w:rPr>
      </w:pPr>
      <w:r w:rsidRPr="00791AED">
        <w:rPr>
          <w:b/>
          <w:i/>
          <w:color w:val="000000"/>
          <w:sz w:val="12"/>
          <w:szCs w:val="12"/>
        </w:rPr>
        <w:t>Загальна норма резервування</w:t>
      </w:r>
      <w:r w:rsidRPr="00791AED">
        <w:rPr>
          <w:color w:val="000000"/>
          <w:sz w:val="12"/>
          <w:szCs w:val="12"/>
        </w:rPr>
        <w:t xml:space="preserve"> визначається як відношення суми резервів </w:t>
      </w:r>
      <w:r w:rsidRPr="00791AED">
        <w:rPr>
          <w:color w:val="000000"/>
          <w:position w:val="-10"/>
          <w:sz w:val="12"/>
          <w:szCs w:val="12"/>
        </w:rPr>
        <w:object w:dxaOrig="400" w:dyaOrig="320">
          <v:shape id="_x0000_i1026" type="#_x0000_t75" style="width:11pt;height:9pt" o:ole="">
            <v:imagedata r:id="rId10" o:title=""/>
          </v:shape>
          <o:OLEObject Type="Embed" ProgID="Equation.3" ShapeID="_x0000_i1026" DrawAspect="Content" ObjectID="_1422948450" r:id="rId11"/>
        </w:object>
      </w:r>
      <w:r w:rsidRPr="00791AED">
        <w:rPr>
          <w:color w:val="000000"/>
          <w:sz w:val="12"/>
          <w:szCs w:val="12"/>
        </w:rPr>
        <w:t xml:space="preserve"> до депозитів </w:t>
      </w:r>
      <w:r w:rsidRPr="00791AED">
        <w:rPr>
          <w:color w:val="000000"/>
          <w:position w:val="-10"/>
          <w:sz w:val="12"/>
          <w:szCs w:val="12"/>
        </w:rPr>
        <w:object w:dxaOrig="420" w:dyaOrig="320">
          <v:shape id="_x0000_i1027" type="#_x0000_t75" style="width:11.5pt;height:9pt" o:ole="">
            <v:imagedata r:id="rId12" o:title=""/>
          </v:shape>
          <o:OLEObject Type="Embed" ProgID="Equation.3" ShapeID="_x0000_i1027" DrawAspect="Content" ObjectID="_1422948451" r:id="rId13"/>
        </w:object>
      </w:r>
      <w:r w:rsidRPr="00791AED">
        <w:rPr>
          <w:color w:val="000000"/>
          <w:sz w:val="12"/>
          <w:szCs w:val="12"/>
        </w:rPr>
        <w:t xml:space="preserve">:  </w:t>
      </w:r>
      <w:r w:rsidRPr="00791AED">
        <w:rPr>
          <w:color w:val="000000"/>
          <w:position w:val="-6"/>
          <w:sz w:val="12"/>
          <w:szCs w:val="12"/>
        </w:rPr>
        <w:object w:dxaOrig="920" w:dyaOrig="279">
          <v:shape id="_x0000_i1028" type="#_x0000_t75" style="width:30pt;height:9pt" o:ole="">
            <v:imagedata r:id="rId14" o:title=""/>
          </v:shape>
          <o:OLEObject Type="Embed" ProgID="Equation.3" ShapeID="_x0000_i1028" DrawAspect="Content" ObjectID="_1422948452" r:id="rId15"/>
        </w:object>
      </w:r>
      <w:r w:rsidRPr="00791AED">
        <w:rPr>
          <w:color w:val="000000"/>
          <w:sz w:val="12"/>
          <w:szCs w:val="12"/>
        </w:rPr>
        <w:t xml:space="preserve">. Коефіцієнт пропорційності </w:t>
      </w:r>
      <w:r w:rsidRPr="00791AED">
        <w:rPr>
          <w:color w:val="000000"/>
          <w:position w:val="-6"/>
          <w:sz w:val="12"/>
          <w:szCs w:val="12"/>
        </w:rPr>
        <w:object w:dxaOrig="400" w:dyaOrig="279">
          <v:shape id="_x0000_i1029" type="#_x0000_t75" style="width:14.5pt;height:10pt" o:ole="">
            <v:imagedata r:id="rId16" o:title=""/>
          </v:shape>
          <o:OLEObject Type="Embed" ProgID="Equation.3" ShapeID="_x0000_i1029" DrawAspect="Content" ObjectID="_1422948453" r:id="rId17"/>
        </w:object>
      </w:r>
      <w:r w:rsidRPr="00791AED">
        <w:rPr>
          <w:color w:val="000000"/>
          <w:sz w:val="12"/>
          <w:szCs w:val="12"/>
        </w:rPr>
        <w:t xml:space="preserve"> – це </w:t>
      </w:r>
      <w:r w:rsidRPr="00791AED">
        <w:rPr>
          <w:b/>
          <w:i/>
          <w:color w:val="000000"/>
          <w:sz w:val="12"/>
          <w:szCs w:val="12"/>
        </w:rPr>
        <w:t>простий грошовий мультиплікатор</w:t>
      </w:r>
      <w:r w:rsidRPr="00791AED">
        <w:rPr>
          <w:color w:val="000000"/>
          <w:sz w:val="12"/>
          <w:szCs w:val="12"/>
        </w:rPr>
        <w:t xml:space="preserve">. </w:t>
      </w:r>
    </w:p>
    <w:p w:rsidR="00494A89" w:rsidRPr="00791AED" w:rsidRDefault="00494A89" w:rsidP="00B85716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  <w:sz w:val="12"/>
          <w:szCs w:val="12"/>
        </w:rPr>
      </w:pPr>
      <w:r w:rsidRPr="00791AED">
        <w:rPr>
          <w:color w:val="000000"/>
          <w:sz w:val="12"/>
          <w:szCs w:val="12"/>
        </w:rPr>
        <w:t xml:space="preserve">Частка готівки, яку населення бажає тримати на руках по відношенню до депозитів, називається </w:t>
      </w:r>
      <w:r w:rsidRPr="00791AED">
        <w:rPr>
          <w:b/>
          <w:i/>
          <w:color w:val="000000"/>
          <w:sz w:val="12"/>
          <w:szCs w:val="12"/>
        </w:rPr>
        <w:t>коефіцієнтом депонування грошей:</w:t>
      </w:r>
      <w:r w:rsidRPr="00791AED">
        <w:rPr>
          <w:color w:val="000000"/>
          <w:sz w:val="12"/>
          <w:szCs w:val="12"/>
        </w:rPr>
        <w:t xml:space="preserve"> </w:t>
      </w:r>
      <w:r w:rsidRPr="00791AED">
        <w:rPr>
          <w:color w:val="000000"/>
          <w:position w:val="-6"/>
          <w:sz w:val="12"/>
          <w:szCs w:val="12"/>
        </w:rPr>
        <w:object w:dxaOrig="1140" w:dyaOrig="279">
          <v:shape id="_x0000_i1030" type="#_x0000_t75" style="width:41pt;height:10pt" o:ole="">
            <v:imagedata r:id="rId18" o:title=""/>
          </v:shape>
          <o:OLEObject Type="Embed" ProgID="Equation.3" ShapeID="_x0000_i1030" DrawAspect="Content" ObjectID="_1422948454" r:id="rId19"/>
        </w:object>
      </w:r>
      <w:r w:rsidRPr="00791AED">
        <w:rPr>
          <w:color w:val="000000"/>
          <w:sz w:val="12"/>
          <w:szCs w:val="12"/>
        </w:rPr>
        <w:t>.</w:t>
      </w:r>
    </w:p>
    <w:p w:rsidR="00494A89" w:rsidRPr="00791AED" w:rsidRDefault="00494A89" w:rsidP="00B857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2"/>
          <w:szCs w:val="12"/>
        </w:rPr>
      </w:pPr>
      <w:r w:rsidRPr="00791AED">
        <w:rPr>
          <w:color w:val="000000"/>
          <w:sz w:val="12"/>
          <w:szCs w:val="12"/>
        </w:rPr>
        <w:t>З врахуванням норми резервування і коефіцієнта депонування (схильності до ліквідності) формула мультиплікатора буде іншою:</w:t>
      </w:r>
    </w:p>
    <w:p w:rsidR="00494A89" w:rsidRPr="00791AED" w:rsidRDefault="00494A89" w:rsidP="00B85716">
      <w:pPr>
        <w:widowControl w:val="0"/>
        <w:shd w:val="clear" w:color="auto" w:fill="FFFFFF"/>
        <w:tabs>
          <w:tab w:val="left" w:pos="8322"/>
        </w:tabs>
        <w:autoSpaceDE w:val="0"/>
        <w:autoSpaceDN w:val="0"/>
        <w:adjustRightInd w:val="0"/>
        <w:ind w:firstLine="540"/>
        <w:jc w:val="center"/>
        <w:rPr>
          <w:color w:val="000000"/>
          <w:sz w:val="12"/>
          <w:szCs w:val="12"/>
        </w:rPr>
      </w:pPr>
      <w:r w:rsidRPr="00791AED">
        <w:rPr>
          <w:color w:val="000000"/>
          <w:position w:val="-28"/>
          <w:sz w:val="12"/>
          <w:szCs w:val="12"/>
        </w:rPr>
        <w:object w:dxaOrig="4880" w:dyaOrig="660">
          <v:shape id="_x0000_i1031" type="#_x0000_t75" style="width:108pt;height:17.5pt" o:ole="">
            <v:imagedata r:id="rId20" o:title=""/>
          </v:shape>
          <o:OLEObject Type="Embed" ProgID="Equation.3" ShapeID="_x0000_i1031" DrawAspect="Content" ObjectID="_1422948455" r:id="rId21"/>
        </w:object>
      </w:r>
      <w:r w:rsidRPr="00791AED">
        <w:rPr>
          <w:color w:val="000000"/>
          <w:sz w:val="12"/>
          <w:szCs w:val="12"/>
        </w:rPr>
        <w:t>.</w:t>
      </w:r>
    </w:p>
    <w:p w:rsidR="00494A89" w:rsidRPr="00791AED" w:rsidRDefault="00494A89" w:rsidP="00B857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2"/>
          <w:szCs w:val="12"/>
          <w:lang w:val="ru-RU"/>
        </w:rPr>
      </w:pPr>
      <w:r w:rsidRPr="00791AED">
        <w:rPr>
          <w:color w:val="000000"/>
          <w:sz w:val="12"/>
          <w:szCs w:val="12"/>
        </w:rPr>
        <w:t xml:space="preserve">Ця форма мультиплікатора отримала назву </w:t>
      </w:r>
      <w:r w:rsidRPr="00791AED">
        <w:rPr>
          <w:b/>
          <w:i/>
          <w:color w:val="000000"/>
          <w:sz w:val="12"/>
          <w:szCs w:val="12"/>
        </w:rPr>
        <w:t>грошового мультиплікатора</w:t>
      </w:r>
      <w:r w:rsidRPr="00791AED">
        <w:rPr>
          <w:color w:val="000000"/>
          <w:sz w:val="12"/>
          <w:szCs w:val="12"/>
        </w:rPr>
        <w:t xml:space="preserve">. Грошовий мультиплікатор залежить від двох змінних – коефіцієнта депонування і норми резервування депозитів, а пропонування грошей </w:t>
      </w:r>
      <w:r w:rsidRPr="00791AED">
        <w:rPr>
          <w:color w:val="000000"/>
          <w:position w:val="-10"/>
          <w:sz w:val="12"/>
          <w:szCs w:val="12"/>
        </w:rPr>
        <w:object w:dxaOrig="320" w:dyaOrig="300">
          <v:shape id="_x0000_i1032" type="#_x0000_t75" style="width:11pt;height:10pt" o:ole="">
            <v:imagedata r:id="rId22" o:title=""/>
          </v:shape>
          <o:OLEObject Type="Embed" ProgID="Equation.3" ShapeID="_x0000_i1032" DrawAspect="Content" ObjectID="_1422948456" r:id="rId23"/>
        </w:object>
      </w:r>
      <w:r w:rsidRPr="00791AED">
        <w:rPr>
          <w:color w:val="000000"/>
          <w:sz w:val="12"/>
          <w:szCs w:val="12"/>
        </w:rPr>
        <w:t xml:space="preserve"> – від трьох змінних – грошей високої ефективності, коефіцієнта депонування  і норми резервування. Отже, пропонування грошей пропорційне грошовій базі і обернено пропорційне нормі резервування і коефіцієнту депонування. Таким чином, </w:t>
      </w:r>
      <w:r w:rsidRPr="00791AED">
        <w:rPr>
          <w:b/>
          <w:i/>
          <w:color w:val="000000"/>
          <w:sz w:val="12"/>
          <w:szCs w:val="12"/>
        </w:rPr>
        <w:t>функцію пропонування грошей</w:t>
      </w:r>
      <w:r w:rsidRPr="00791AED">
        <w:rPr>
          <w:color w:val="000000"/>
          <w:sz w:val="12"/>
          <w:szCs w:val="12"/>
        </w:rPr>
        <w:t xml:space="preserve"> можна визначити як </w:t>
      </w:r>
    </w:p>
    <w:p w:rsidR="00494A89" w:rsidRPr="00791AED" w:rsidRDefault="00494A89" w:rsidP="00B85716">
      <w:pPr>
        <w:widowControl w:val="0"/>
        <w:ind w:firstLine="540"/>
        <w:jc w:val="both"/>
        <w:rPr>
          <w:sz w:val="12"/>
          <w:szCs w:val="12"/>
        </w:rPr>
      </w:pPr>
    </w:p>
    <w:p w:rsidR="00494A89" w:rsidRPr="00791AED" w:rsidRDefault="007D0528" w:rsidP="00B85716">
      <w:pPr>
        <w:widowControl w:val="0"/>
        <w:ind w:firstLine="540"/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2</w:t>
      </w:r>
      <w:r>
        <w:rPr>
          <w:b/>
          <w:bCs/>
          <w:sz w:val="12"/>
          <w:szCs w:val="12"/>
          <w:lang w:val="ru-RU"/>
        </w:rPr>
        <w:t>1</w:t>
      </w:r>
      <w:r w:rsidR="00494A89" w:rsidRPr="00791AED">
        <w:rPr>
          <w:b/>
          <w:bCs/>
          <w:sz w:val="12"/>
          <w:szCs w:val="12"/>
        </w:rPr>
        <w:t>. Регулювання обсягів пропонування грошей.</w:t>
      </w:r>
      <w:r w:rsidR="00176733" w:rsidRPr="00791AED">
        <w:rPr>
          <w:b/>
          <w:bCs/>
          <w:sz w:val="12"/>
          <w:szCs w:val="12"/>
        </w:rPr>
        <w:t>Інструменти монетарної політики. Наслідки монетарної політики.</w:t>
      </w:r>
    </w:p>
    <w:p w:rsidR="00494A89" w:rsidRPr="00791AED" w:rsidRDefault="00494A89" w:rsidP="00B85716">
      <w:pPr>
        <w:widowControl w:val="0"/>
        <w:ind w:firstLine="284"/>
        <w:jc w:val="both"/>
        <w:rPr>
          <w:b/>
          <w:i/>
          <w:sz w:val="12"/>
          <w:szCs w:val="12"/>
        </w:rPr>
      </w:pPr>
      <w:r w:rsidRPr="00791AED">
        <w:rPr>
          <w:b/>
          <w:i/>
          <w:sz w:val="12"/>
          <w:szCs w:val="12"/>
        </w:rPr>
        <w:t>Зміна рівноваги</w:t>
      </w:r>
      <w:r w:rsidRPr="00791AED">
        <w:rPr>
          <w:sz w:val="12"/>
          <w:szCs w:val="12"/>
        </w:rPr>
        <w:t xml:space="preserve"> відбувається під впливом зовнішніх сил, які формуються поза ринком грошей. Найважливішими </w:t>
      </w:r>
      <w:r w:rsidRPr="00791AED">
        <w:rPr>
          <w:b/>
          <w:i/>
          <w:sz w:val="12"/>
          <w:szCs w:val="12"/>
        </w:rPr>
        <w:t>екзогенними чинниками</w:t>
      </w:r>
      <w:r w:rsidRPr="00791AED">
        <w:rPr>
          <w:sz w:val="12"/>
          <w:szCs w:val="12"/>
        </w:rPr>
        <w:t xml:space="preserve">, які впливають на попит або на пропонування грошей, є: </w:t>
      </w:r>
      <w:r w:rsidRPr="00791AED">
        <w:rPr>
          <w:b/>
          <w:i/>
          <w:sz w:val="12"/>
          <w:szCs w:val="12"/>
        </w:rPr>
        <w:t xml:space="preserve">політика центрального банку, циклічні коливання реального ВВП та зміна рівня цін. 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Монетарна політика</w:t>
      </w:r>
      <w:r w:rsidRPr="00791AED">
        <w:rPr>
          <w:sz w:val="12"/>
          <w:szCs w:val="12"/>
        </w:rPr>
        <w:t xml:space="preserve"> – це сукупність форм і засобів державного впливу на пропонування грошей з метою забезпечення рівноваги на грошовому ринку, яка сприяла б стабілізації економіки на рівні повної зайнятості за відсутності інфляції.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>Теоретичні основи її були закладені кейнсіанськими та монетаристськими (неокласичними) концепціями.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В основі </w:t>
      </w:r>
      <w:r w:rsidRPr="00791AED">
        <w:rPr>
          <w:b/>
          <w:i/>
          <w:sz w:val="12"/>
          <w:szCs w:val="12"/>
        </w:rPr>
        <w:t>кейнсіанської концепції</w:t>
      </w:r>
      <w:r w:rsidRPr="00791AED">
        <w:rPr>
          <w:sz w:val="12"/>
          <w:szCs w:val="12"/>
        </w:rPr>
        <w:t xml:space="preserve"> лежить рівняння сукупного попиту (сукупних видатків): </w:t>
      </w:r>
      <w:r w:rsidRPr="00791AED">
        <w:rPr>
          <w:position w:val="-6"/>
          <w:sz w:val="12"/>
          <w:szCs w:val="12"/>
        </w:rPr>
        <w:object w:dxaOrig="2680" w:dyaOrig="279">
          <v:shape id="_x0000_i1033" type="#_x0000_t75" style="width:89.5pt;height:9pt" o:ole="">
            <v:imagedata r:id="rId24" o:title=""/>
          </v:shape>
          <o:OLEObject Type="Embed" ProgID="Equation.3" ShapeID="_x0000_i1033" DrawAspect="Content" ObjectID="_1422948457" r:id="rId25"/>
        </w:object>
      </w:r>
      <w:r w:rsidRPr="00791AED">
        <w:rPr>
          <w:sz w:val="12"/>
          <w:szCs w:val="12"/>
        </w:rPr>
        <w:t xml:space="preserve">, де основною змінною є інвестиційні видатки. Оскільки головною проблемою кейнсіанці вважали подолання спаду і забезпечення повної зайнятості, то, оцінюючі дієвість фіскальних і монетарних заходів держави, вони на перше місце ставили фіскальну політику, тому що під час спаду інвестиції слабо реагують на зниження процентної ставки. 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Уряд розробляє грошово-кредитну політику в залежності від стратегічних цілей розвитку країни, а впроваджує її в життя </w:t>
      </w:r>
      <w:r w:rsidRPr="00791AED">
        <w:rPr>
          <w:b/>
          <w:i/>
          <w:sz w:val="12"/>
          <w:szCs w:val="12"/>
        </w:rPr>
        <w:t>центральний банк країни</w:t>
      </w:r>
      <w:r w:rsidRPr="00791AED">
        <w:rPr>
          <w:sz w:val="12"/>
          <w:szCs w:val="12"/>
        </w:rPr>
        <w:t xml:space="preserve">. Законодавство країни покладає на центральний банк багато функцій: </w:t>
      </w:r>
    </w:p>
    <w:p w:rsidR="00494A89" w:rsidRPr="00791AED" w:rsidRDefault="00494A89" w:rsidP="00B85716">
      <w:pPr>
        <w:widowControl w:val="0"/>
        <w:numPr>
          <w:ilvl w:val="0"/>
          <w:numId w:val="8"/>
        </w:numPr>
        <w:tabs>
          <w:tab w:val="clear" w:pos="1004"/>
          <w:tab w:val="num" w:pos="0"/>
        </w:tabs>
        <w:ind w:left="0" w:firstLine="360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емісія готівки та організація грошового обігу</w:t>
      </w:r>
      <w:r w:rsidRPr="00791AED">
        <w:rPr>
          <w:sz w:val="12"/>
          <w:szCs w:val="12"/>
        </w:rPr>
        <w:t xml:space="preserve">; </w:t>
      </w:r>
    </w:p>
    <w:p w:rsidR="00494A89" w:rsidRPr="00791AED" w:rsidRDefault="00494A89" w:rsidP="00B85716">
      <w:pPr>
        <w:widowControl w:val="0"/>
        <w:numPr>
          <w:ilvl w:val="0"/>
          <w:numId w:val="8"/>
        </w:numPr>
        <w:tabs>
          <w:tab w:val="clear" w:pos="1004"/>
          <w:tab w:val="num" w:pos="0"/>
        </w:tabs>
        <w:ind w:left="0" w:firstLine="360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функція “банку банків”</w:t>
      </w:r>
      <w:r w:rsidRPr="00791AED">
        <w:rPr>
          <w:sz w:val="12"/>
          <w:szCs w:val="12"/>
        </w:rPr>
        <w:t xml:space="preserve"> – центральний банк виступає кредитором останньої інстанції для комерційних банків, в складних ситуаціях він надає комерційним банкам кредити з метою підтримки їх ліквідності;</w:t>
      </w:r>
    </w:p>
    <w:p w:rsidR="00494A89" w:rsidRPr="00791AED" w:rsidRDefault="00494A89" w:rsidP="00B85716">
      <w:pPr>
        <w:widowControl w:val="0"/>
        <w:numPr>
          <w:ilvl w:val="0"/>
          <w:numId w:val="8"/>
        </w:numPr>
        <w:tabs>
          <w:tab w:val="clear" w:pos="1004"/>
          <w:tab w:val="num" w:pos="0"/>
        </w:tabs>
        <w:ind w:left="0" w:firstLine="360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обслуговування центральних органів влади</w:t>
      </w:r>
      <w:r w:rsidRPr="00791AED">
        <w:rPr>
          <w:sz w:val="12"/>
          <w:szCs w:val="12"/>
        </w:rPr>
        <w:t xml:space="preserve"> –  центральний банк веде рахунки Державного казначейства, зберігає кошти державного бюджету, обслуговує державний борг шляхом розміщення державних цінних паперів, їх погашення та виплати процентів за борг;</w:t>
      </w:r>
    </w:p>
    <w:p w:rsidR="00494A89" w:rsidRPr="00791AED" w:rsidRDefault="00494A89" w:rsidP="00B85716">
      <w:pPr>
        <w:widowControl w:val="0"/>
        <w:numPr>
          <w:ilvl w:val="0"/>
          <w:numId w:val="8"/>
        </w:numPr>
        <w:tabs>
          <w:tab w:val="clear" w:pos="1004"/>
          <w:tab w:val="num" w:pos="0"/>
        </w:tabs>
        <w:ind w:left="0" w:firstLine="360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валютне регулювання</w:t>
      </w:r>
      <w:r w:rsidRPr="00791AED">
        <w:rPr>
          <w:sz w:val="12"/>
          <w:szCs w:val="12"/>
        </w:rPr>
        <w:t xml:space="preserve"> – валютні операції, організація торгівлі валютними цінностями, </w:t>
      </w:r>
      <w:r w:rsidRPr="00791AED">
        <w:rPr>
          <w:sz w:val="12"/>
          <w:szCs w:val="12"/>
        </w:rPr>
        <w:lastRenderedPageBreak/>
        <w:t>контроль за діяльністю установ на валютному ринку;</w:t>
      </w:r>
    </w:p>
    <w:p w:rsidR="00494A89" w:rsidRPr="00791AED" w:rsidRDefault="00494A89" w:rsidP="00B85716">
      <w:pPr>
        <w:widowControl w:val="0"/>
        <w:numPr>
          <w:ilvl w:val="0"/>
          <w:numId w:val="8"/>
        </w:numPr>
        <w:tabs>
          <w:tab w:val="clear" w:pos="1004"/>
          <w:tab w:val="num" w:pos="0"/>
        </w:tabs>
        <w:ind w:left="0" w:firstLine="360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забезпечення стабільності національної грошової одиниці та безперебійної роботи платіжної системи</w:t>
      </w:r>
      <w:r w:rsidRPr="00791AED">
        <w:rPr>
          <w:sz w:val="12"/>
          <w:szCs w:val="12"/>
        </w:rPr>
        <w:t>;</w:t>
      </w:r>
    </w:p>
    <w:p w:rsidR="00494A89" w:rsidRPr="00791AED" w:rsidRDefault="00494A89" w:rsidP="00B85716">
      <w:pPr>
        <w:widowControl w:val="0"/>
        <w:numPr>
          <w:ilvl w:val="0"/>
          <w:numId w:val="8"/>
        </w:numPr>
        <w:tabs>
          <w:tab w:val="clear" w:pos="1004"/>
          <w:tab w:val="num" w:pos="0"/>
        </w:tabs>
        <w:ind w:left="0" w:firstLine="360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 </w:t>
      </w:r>
      <w:r w:rsidRPr="00791AED">
        <w:rPr>
          <w:b/>
          <w:i/>
          <w:sz w:val="12"/>
          <w:szCs w:val="12"/>
        </w:rPr>
        <w:t>представлення інтересів держави у взаєминах з міжнародними фінансовими організаціями та центральними банками інших держав</w:t>
      </w:r>
      <w:r w:rsidRPr="00791AED">
        <w:rPr>
          <w:sz w:val="12"/>
          <w:szCs w:val="12"/>
        </w:rPr>
        <w:t>.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Узагальнено центральний банк призначений виконувати </w:t>
      </w:r>
      <w:r w:rsidRPr="00791AED">
        <w:rPr>
          <w:b/>
          <w:i/>
          <w:sz w:val="12"/>
          <w:szCs w:val="12"/>
        </w:rPr>
        <w:t>дві основні функції</w:t>
      </w:r>
      <w:r w:rsidRPr="00791AED">
        <w:rPr>
          <w:sz w:val="12"/>
          <w:szCs w:val="12"/>
        </w:rPr>
        <w:t xml:space="preserve"> – забезпечення стабільної роботи банківської і фінансової систем та проведення грошової політики держави шляхом контролю за пропонуванням грошей та його регулювання.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</w:p>
    <w:p w:rsidR="00494A89" w:rsidRPr="00791AED" w:rsidRDefault="007D0528" w:rsidP="00B85716">
      <w:pPr>
        <w:widowControl w:val="0"/>
        <w:jc w:val="center"/>
        <w:rPr>
          <w:b/>
          <w:sz w:val="12"/>
          <w:szCs w:val="12"/>
        </w:rPr>
      </w:pPr>
      <w:r>
        <w:rPr>
          <w:b/>
          <w:bCs/>
          <w:sz w:val="12"/>
          <w:szCs w:val="12"/>
        </w:rPr>
        <w:t>2</w:t>
      </w:r>
      <w:r>
        <w:rPr>
          <w:b/>
          <w:bCs/>
          <w:sz w:val="12"/>
          <w:szCs w:val="12"/>
          <w:lang w:val="ru-RU"/>
        </w:rPr>
        <w:t>0</w:t>
      </w:r>
      <w:r w:rsidR="00494A89" w:rsidRPr="00791AED">
        <w:rPr>
          <w:b/>
          <w:bCs/>
          <w:sz w:val="12"/>
          <w:szCs w:val="12"/>
        </w:rPr>
        <w:t xml:space="preserve">. </w:t>
      </w:r>
      <w:r w:rsidR="00494A89" w:rsidRPr="00791AED">
        <w:rPr>
          <w:b/>
          <w:sz w:val="12"/>
          <w:szCs w:val="12"/>
        </w:rPr>
        <w:t>Рівновага на ринку грошей та зміни у стані рівноваги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Розглянемо, як встановлюється рівновага на грошовому ринку, де  ведеться торгівля короткостроковими облігаціями і надаються позики, а економічні агенти орієнтуються у своїй поведінці на ставку проценту на облігації. На рис. 11.7. представлена </w:t>
      </w:r>
      <w:r w:rsidRPr="00791AED">
        <w:rPr>
          <w:b/>
          <w:i/>
          <w:sz w:val="12"/>
          <w:szCs w:val="12"/>
        </w:rPr>
        <w:t>модель грошового ринку</w:t>
      </w:r>
      <w:r w:rsidRPr="00791AED">
        <w:rPr>
          <w:sz w:val="12"/>
          <w:szCs w:val="12"/>
        </w:rPr>
        <w:t>, на вертикальній осі ві</w:t>
      </w:r>
      <w:r w:rsidR="006E32AE" w:rsidRPr="00791AED">
        <w:rPr>
          <w:sz w:val="12"/>
          <w:szCs w:val="12"/>
        </w:rPr>
        <w:t>д</w:t>
      </w:r>
      <w:r w:rsidRPr="00791AED">
        <w:rPr>
          <w:sz w:val="12"/>
          <w:szCs w:val="12"/>
        </w:rPr>
        <w:t xml:space="preserve">кладена ставка проценту на облігації, на горизонтальній – реальні грошові залишки </w:t>
      </w:r>
      <w:r w:rsidRPr="00791AED">
        <w:rPr>
          <w:position w:val="-6"/>
          <w:sz w:val="12"/>
          <w:szCs w:val="12"/>
        </w:rPr>
        <w:object w:dxaOrig="540" w:dyaOrig="260">
          <v:shape id="_x0000_i1034" type="#_x0000_t75" style="width:23.5pt;height:9pt" o:ole="">
            <v:imagedata r:id="rId26" o:title=""/>
          </v:shape>
          <o:OLEObject Type="Embed" ProgID="Equation.3" ShapeID="_x0000_i1034" DrawAspect="Content" ObjectID="_1422948458" r:id="rId27"/>
        </w:object>
      </w:r>
      <w:r w:rsidRPr="00791AED">
        <w:rPr>
          <w:sz w:val="12"/>
          <w:szCs w:val="12"/>
        </w:rPr>
        <w:t xml:space="preserve">. </w:t>
      </w:r>
    </w:p>
    <w:p w:rsidR="006E32AE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За будь-якого іншого значення ставки проценту рівновага порушується. </w:t>
      </w:r>
      <w:r w:rsidRPr="00791AED">
        <w:rPr>
          <w:b/>
          <w:i/>
          <w:sz w:val="12"/>
          <w:szCs w:val="12"/>
        </w:rPr>
        <w:t>Роль механізму відновлення рівноваги у короткостроковому періоді відіграє коливання ставки проценту на облігації та їх ціни</w:t>
      </w:r>
      <w:r w:rsidRPr="00791AED">
        <w:rPr>
          <w:sz w:val="12"/>
          <w:szCs w:val="12"/>
        </w:rPr>
        <w:t xml:space="preserve">. </w:t>
      </w:r>
    </w:p>
    <w:p w:rsidR="00494A89" w:rsidRPr="00791AED" w:rsidRDefault="00494A89" w:rsidP="00B85716">
      <w:pPr>
        <w:widowControl w:val="0"/>
        <w:ind w:firstLine="284"/>
        <w:jc w:val="both"/>
        <w:rPr>
          <w:b/>
          <w:i/>
          <w:sz w:val="12"/>
          <w:szCs w:val="12"/>
        </w:rPr>
      </w:pPr>
      <w:r w:rsidRPr="00791AED">
        <w:rPr>
          <w:b/>
          <w:i/>
          <w:sz w:val="12"/>
          <w:szCs w:val="12"/>
        </w:rPr>
        <w:t>Зміна рівноваги</w:t>
      </w:r>
      <w:r w:rsidRPr="00791AED">
        <w:rPr>
          <w:sz w:val="12"/>
          <w:szCs w:val="12"/>
        </w:rPr>
        <w:t xml:space="preserve"> відбувається під впливом зовнішніх сил, які формуються поза ринком грошей. Найважливішими </w:t>
      </w:r>
      <w:r w:rsidRPr="00791AED">
        <w:rPr>
          <w:b/>
          <w:i/>
          <w:sz w:val="12"/>
          <w:szCs w:val="12"/>
        </w:rPr>
        <w:t>екзогенними чинниками</w:t>
      </w:r>
      <w:r w:rsidRPr="00791AED">
        <w:rPr>
          <w:sz w:val="12"/>
          <w:szCs w:val="12"/>
        </w:rPr>
        <w:t xml:space="preserve">, які впливають на попит або на пропонування грошей, є: </w:t>
      </w:r>
      <w:r w:rsidRPr="00791AED">
        <w:rPr>
          <w:b/>
          <w:i/>
          <w:sz w:val="12"/>
          <w:szCs w:val="12"/>
        </w:rPr>
        <w:t xml:space="preserve">політика центрального банку, циклічні коливання реального ВВП та зміна рівня цін. 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Вплив політики центрального банку.</w:t>
      </w:r>
      <w:r w:rsidRPr="00791AED">
        <w:rPr>
          <w:sz w:val="12"/>
          <w:szCs w:val="12"/>
        </w:rPr>
        <w:t xml:space="preserve"> Якщо центральний банк збільшить  кількість грошей в обігу, крива грошового пропонування зміститься праворуч </w:t>
      </w:r>
      <w:r w:rsidR="001C1C56" w:rsidRPr="00791AED">
        <w:rPr>
          <w:sz w:val="12"/>
          <w:szCs w:val="12"/>
        </w:rPr>
        <w:t>.</w:t>
      </w:r>
      <w:r w:rsidRPr="00791AED">
        <w:rPr>
          <w:b/>
          <w:i/>
          <w:sz w:val="12"/>
          <w:szCs w:val="12"/>
        </w:rPr>
        <w:t xml:space="preserve"> </w:t>
      </w:r>
    </w:p>
    <w:p w:rsidR="008D0974" w:rsidRDefault="00494A89" w:rsidP="008D0974">
      <w:pPr>
        <w:pStyle w:val="aa"/>
        <w:widowControl w:val="0"/>
        <w:ind w:firstLine="284"/>
        <w:jc w:val="both"/>
        <w:rPr>
          <w:b/>
          <w:i/>
          <w:sz w:val="12"/>
          <w:szCs w:val="12"/>
        </w:rPr>
      </w:pPr>
      <w:r w:rsidRPr="00791AED">
        <w:rPr>
          <w:b/>
          <w:i/>
          <w:sz w:val="12"/>
          <w:szCs w:val="12"/>
        </w:rPr>
        <w:t>Ефективність грошово-кредитної політики</w:t>
      </w:r>
      <w:r w:rsidRPr="00791AED">
        <w:rPr>
          <w:sz w:val="12"/>
          <w:szCs w:val="12"/>
        </w:rPr>
        <w:t xml:space="preserve"> значною мірою визначається </w:t>
      </w:r>
      <w:r w:rsidRPr="00791AED">
        <w:rPr>
          <w:b/>
          <w:i/>
          <w:sz w:val="12"/>
          <w:szCs w:val="12"/>
        </w:rPr>
        <w:t>довірою до політики центрального банку</w:t>
      </w:r>
      <w:r w:rsidRPr="00791AED">
        <w:rPr>
          <w:sz w:val="12"/>
          <w:szCs w:val="12"/>
        </w:rPr>
        <w:t xml:space="preserve"> та </w:t>
      </w:r>
      <w:r w:rsidRPr="00791AED">
        <w:rPr>
          <w:b/>
          <w:i/>
          <w:sz w:val="12"/>
          <w:szCs w:val="12"/>
        </w:rPr>
        <w:t xml:space="preserve">ступенем незалежності банку від </w:t>
      </w:r>
    </w:p>
    <w:p w:rsidR="008D0974" w:rsidRDefault="008D0974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br w:type="page"/>
      </w:r>
    </w:p>
    <w:p w:rsidR="008D0974" w:rsidRPr="00791AED" w:rsidRDefault="008D0974" w:rsidP="008D0974">
      <w:pPr>
        <w:pStyle w:val="aa"/>
        <w:widowControl w:val="0"/>
        <w:ind w:firstLine="284"/>
        <w:jc w:val="both"/>
        <w:rPr>
          <w:b/>
          <w:i/>
          <w:sz w:val="12"/>
          <w:szCs w:val="12"/>
        </w:rPr>
      </w:pPr>
      <w:bookmarkStart w:id="0" w:name="_GoBack"/>
      <w:bookmarkEnd w:id="0"/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кейнсіанському) ціни не відіграють ніякої ролі у відновленні рівноваги.</w:t>
      </w:r>
      <w:r w:rsidRPr="00791AED">
        <w:rPr>
          <w:sz w:val="12"/>
          <w:szCs w:val="12"/>
        </w:rPr>
        <w:t xml:space="preserve"> </w:t>
      </w:r>
      <w:r w:rsidRPr="00791AED">
        <w:rPr>
          <w:b/>
          <w:i/>
          <w:sz w:val="12"/>
          <w:szCs w:val="12"/>
        </w:rPr>
        <w:t xml:space="preserve">Роль механізму регулювання виконують товарні запаси фірм </w:t>
      </w:r>
      <w:r w:rsidRPr="00791AED">
        <w:rPr>
          <w:sz w:val="12"/>
          <w:szCs w:val="12"/>
        </w:rPr>
        <w:t xml:space="preserve">(рис. 14.7.а). Спостерігаючи за зміною величини запасів, фірми розширюють або скорочують випуск продукції. </w:t>
      </w:r>
    </w:p>
    <w:p w:rsidR="00850756" w:rsidRPr="00791AED" w:rsidRDefault="00850756" w:rsidP="00B85716">
      <w:pPr>
        <w:widowControl w:val="0"/>
        <w:ind w:firstLine="284"/>
        <w:jc w:val="both"/>
        <w:rPr>
          <w:sz w:val="12"/>
          <w:szCs w:val="12"/>
        </w:rPr>
      </w:pPr>
    </w:p>
    <w:p w:rsidR="00850756" w:rsidRPr="00791AED" w:rsidRDefault="00773F38" w:rsidP="00B85716">
      <w:pPr>
        <w:widowControl w:val="0"/>
        <w:ind w:firstLine="284"/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uk-UA"/>
        </w:rPr>
        <w:drawing>
          <wp:inline distT="0" distB="0" distL="0" distR="0">
            <wp:extent cx="844550" cy="558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На вертикальному відрізку</w:t>
      </w:r>
      <w:r w:rsidRPr="00791AED">
        <w:rPr>
          <w:sz w:val="12"/>
          <w:szCs w:val="12"/>
        </w:rPr>
        <w:t xml:space="preserve"> </w:t>
      </w:r>
      <w:r w:rsidRPr="00791AED">
        <w:rPr>
          <w:position w:val="-6"/>
          <w:sz w:val="12"/>
          <w:szCs w:val="12"/>
        </w:rPr>
        <w:object w:dxaOrig="380" w:dyaOrig="279">
          <v:shape id="_x0000_i1050" type="#_x0000_t75" style="width:13.5pt;height:9pt" o:ole="">
            <v:imagedata r:id="rId29" o:title=""/>
          </v:shape>
          <o:OLEObject Type="Embed" ProgID="Equation.3" ShapeID="_x0000_i1050" DrawAspect="Content" ObjectID="_1422948459" r:id="rId30"/>
        </w:object>
      </w:r>
      <w:r w:rsidRPr="00791AED">
        <w:rPr>
          <w:sz w:val="12"/>
          <w:szCs w:val="12"/>
        </w:rPr>
        <w:t xml:space="preserve"> (рис. 14.7.б), зміна ціни не викликає зміни реальних обсягів виробництва. Вона пристосовує пропонування до величини сукупного попиту через зміну номінальної величини ВВП.</w:t>
      </w:r>
    </w:p>
    <w:p w:rsidR="00220A95" w:rsidRPr="00791AED" w:rsidRDefault="00494A89" w:rsidP="00BD46F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Класична школа</w:t>
      </w:r>
      <w:r w:rsidRPr="00791AED">
        <w:rPr>
          <w:sz w:val="12"/>
          <w:szCs w:val="12"/>
        </w:rPr>
        <w:t xml:space="preserve"> вважала, що </w:t>
      </w:r>
      <w:r w:rsidRPr="00791AED">
        <w:rPr>
          <w:b/>
          <w:i/>
          <w:sz w:val="12"/>
          <w:szCs w:val="12"/>
        </w:rPr>
        <w:t>коливання викликають „шоки” пропонування</w:t>
      </w:r>
      <w:r w:rsidRPr="00791AED">
        <w:rPr>
          <w:sz w:val="12"/>
          <w:szCs w:val="12"/>
        </w:rPr>
        <w:t xml:space="preserve">, вони зміщують криву пропонування. Проте </w:t>
      </w:r>
      <w:r w:rsidRPr="00791AED">
        <w:rPr>
          <w:b/>
          <w:i/>
          <w:sz w:val="12"/>
          <w:szCs w:val="12"/>
        </w:rPr>
        <w:t>Кейнс</w:t>
      </w:r>
      <w:r w:rsidRPr="00791AED">
        <w:rPr>
          <w:sz w:val="12"/>
          <w:szCs w:val="12"/>
        </w:rPr>
        <w:t xml:space="preserve"> відстоював позицію, що </w:t>
      </w:r>
      <w:r w:rsidRPr="00791AED">
        <w:rPr>
          <w:b/>
          <w:i/>
          <w:sz w:val="12"/>
          <w:szCs w:val="12"/>
        </w:rPr>
        <w:t>переважають чинники, які впливають на сукупний попит</w:t>
      </w:r>
      <w:r w:rsidRPr="00791AED">
        <w:rPr>
          <w:sz w:val="12"/>
          <w:szCs w:val="12"/>
        </w:rPr>
        <w:t xml:space="preserve">. </w:t>
      </w:r>
      <w:r w:rsidRPr="00791AED">
        <w:rPr>
          <w:b/>
          <w:i/>
          <w:sz w:val="12"/>
          <w:szCs w:val="12"/>
        </w:rPr>
        <w:t>Коли держава проводить стимулювальну</w:t>
      </w:r>
      <w:r w:rsidRPr="00791AED">
        <w:rPr>
          <w:b/>
          <w:i/>
          <w:iCs/>
          <w:sz w:val="12"/>
          <w:szCs w:val="12"/>
        </w:rPr>
        <w:t xml:space="preserve"> фіскальну </w:t>
      </w:r>
      <w:r w:rsidRPr="00791AED">
        <w:rPr>
          <w:b/>
          <w:i/>
          <w:sz w:val="12"/>
          <w:szCs w:val="12"/>
        </w:rPr>
        <w:t>політику</w:t>
      </w:r>
      <w:r w:rsidRPr="00791AED">
        <w:rPr>
          <w:sz w:val="12"/>
          <w:szCs w:val="12"/>
        </w:rPr>
        <w:t xml:space="preserve">, вона впливає на сукупний попит і зміщує криву </w:t>
      </w:r>
      <w:r w:rsidR="00220A95" w:rsidRPr="00791AED">
        <w:rPr>
          <w:position w:val="-4"/>
          <w:sz w:val="12"/>
          <w:szCs w:val="12"/>
        </w:rPr>
        <w:object w:dxaOrig="420" w:dyaOrig="260">
          <v:shape id="_x0000_i1051" type="#_x0000_t75" style="width:17pt;height:9pt" o:ole="">
            <v:imagedata r:id="rId31" o:title=""/>
          </v:shape>
          <o:OLEObject Type="Embed" ProgID="Equation.3" ShapeID="_x0000_i1051" DrawAspect="Content" ObjectID="_1422948460" r:id="rId32"/>
        </w:object>
      </w:r>
      <w:r w:rsidRPr="00791AED">
        <w:rPr>
          <w:sz w:val="12"/>
          <w:szCs w:val="12"/>
        </w:rPr>
        <w:t xml:space="preserve">праворуч. </w:t>
      </w:r>
    </w:p>
    <w:p w:rsidR="00BD46F6" w:rsidRPr="00791AED" w:rsidRDefault="00BD46F6" w:rsidP="00BD46F6">
      <w:pPr>
        <w:widowControl w:val="0"/>
        <w:ind w:firstLine="284"/>
        <w:jc w:val="both"/>
        <w:rPr>
          <w:b/>
          <w:iCs/>
          <w:sz w:val="12"/>
          <w:szCs w:val="12"/>
          <w:lang w:val="ru-RU"/>
        </w:rPr>
      </w:pPr>
    </w:p>
    <w:p w:rsidR="00494A89" w:rsidRPr="00791AED" w:rsidRDefault="007D0528" w:rsidP="00B85716">
      <w:pPr>
        <w:widowControl w:val="0"/>
        <w:jc w:val="center"/>
        <w:rPr>
          <w:b/>
          <w:bCs/>
          <w:sz w:val="12"/>
          <w:szCs w:val="12"/>
        </w:rPr>
      </w:pPr>
      <w:r>
        <w:rPr>
          <w:rFonts w:eastAsia="Arial Unicode MS"/>
          <w:b/>
          <w:bCs/>
          <w:spacing w:val="-2"/>
          <w:sz w:val="12"/>
          <w:szCs w:val="12"/>
        </w:rPr>
        <w:t>2</w:t>
      </w:r>
      <w:r>
        <w:rPr>
          <w:rFonts w:eastAsia="Arial Unicode MS"/>
          <w:b/>
          <w:bCs/>
          <w:spacing w:val="-2"/>
          <w:sz w:val="12"/>
          <w:szCs w:val="12"/>
          <w:lang w:val="ru-RU"/>
        </w:rPr>
        <w:t>6</w:t>
      </w:r>
      <w:r w:rsidR="00494A89" w:rsidRPr="00791AED">
        <w:rPr>
          <w:rFonts w:eastAsia="Arial Unicode MS"/>
          <w:b/>
          <w:bCs/>
          <w:spacing w:val="-2"/>
          <w:sz w:val="12"/>
          <w:szCs w:val="12"/>
        </w:rPr>
        <w:t xml:space="preserve">. </w:t>
      </w:r>
      <w:r w:rsidR="00494A89" w:rsidRPr="00791AED">
        <w:rPr>
          <w:b/>
          <w:bCs/>
          <w:sz w:val="12"/>
          <w:szCs w:val="12"/>
        </w:rPr>
        <w:t>Довгострокова рівновага у моделі AD-AS: класичний та кейнсіанський підходи</w:t>
      </w:r>
    </w:p>
    <w:p w:rsidR="00BD46F6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Для характеристики </w:t>
      </w:r>
      <w:r w:rsidRPr="00791AED">
        <w:rPr>
          <w:b/>
          <w:i/>
          <w:sz w:val="12"/>
          <w:szCs w:val="12"/>
        </w:rPr>
        <w:t>довгострокової рівноваги</w:t>
      </w:r>
      <w:r w:rsidRPr="00791AED">
        <w:rPr>
          <w:sz w:val="12"/>
          <w:szCs w:val="12"/>
        </w:rPr>
        <w:t xml:space="preserve"> розглянемо модель (рис. 14.11), яка показує </w:t>
      </w:r>
      <w:r w:rsidRPr="00791AED">
        <w:rPr>
          <w:b/>
          <w:i/>
          <w:sz w:val="12"/>
          <w:szCs w:val="12"/>
        </w:rPr>
        <w:t xml:space="preserve">зв’язок короткострокової </w:t>
      </w:r>
      <w:r w:rsidRPr="00791AED">
        <w:rPr>
          <w:sz w:val="12"/>
          <w:szCs w:val="12"/>
        </w:rPr>
        <w:t>та</w:t>
      </w:r>
      <w:r w:rsidRPr="00791AED">
        <w:rPr>
          <w:b/>
          <w:i/>
          <w:sz w:val="12"/>
          <w:szCs w:val="12"/>
        </w:rPr>
        <w:t xml:space="preserve"> довгострокової кривих пропонування.</w:t>
      </w:r>
      <w:r w:rsidRPr="00791AED">
        <w:rPr>
          <w:sz w:val="12"/>
          <w:szCs w:val="12"/>
        </w:rPr>
        <w:t xml:space="preserve"> </w:t>
      </w:r>
    </w:p>
    <w:p w:rsidR="00BD46F6" w:rsidRPr="00791AED" w:rsidRDefault="00773F38" w:rsidP="00B85716">
      <w:pPr>
        <w:widowControl w:val="0"/>
        <w:ind w:firstLine="284"/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uk-UA"/>
        </w:rPr>
        <w:drawing>
          <wp:inline distT="0" distB="0" distL="0" distR="0">
            <wp:extent cx="501650" cy="603250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szCs w:val="12"/>
          <w:lang w:eastAsia="uk-UA"/>
        </w:rPr>
        <w:drawing>
          <wp:inline distT="0" distB="0" distL="0" distR="0">
            <wp:extent cx="457200" cy="463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89" w:rsidRPr="00791AED" w:rsidRDefault="00494A89" w:rsidP="00BD46F6">
      <w:pPr>
        <w:widowControl w:val="0"/>
        <w:jc w:val="both"/>
        <w:rPr>
          <w:sz w:val="12"/>
          <w:szCs w:val="12"/>
        </w:rPr>
      </w:pPr>
      <w:r w:rsidRPr="00791AED">
        <w:rPr>
          <w:sz w:val="12"/>
          <w:szCs w:val="12"/>
        </w:rPr>
        <w:t>В аналізі довгострокової реакції економічної системи на зміну рівноваги відміни у поглядах неокласиків і неокейнсіанців стосуються не лише форми кривої сукупного пропонування, але й кривої сукупного попиту.</w:t>
      </w:r>
    </w:p>
    <w:p w:rsidR="00494A89" w:rsidRPr="00791AED" w:rsidRDefault="00494A89" w:rsidP="00B85716">
      <w:pPr>
        <w:widowControl w:val="0"/>
        <w:ind w:firstLine="284"/>
        <w:jc w:val="both"/>
        <w:rPr>
          <w:i/>
          <w:sz w:val="12"/>
          <w:szCs w:val="12"/>
        </w:rPr>
      </w:pPr>
      <w:r w:rsidRPr="00791AED">
        <w:rPr>
          <w:b/>
          <w:i/>
          <w:sz w:val="12"/>
          <w:szCs w:val="12"/>
        </w:rPr>
        <w:t>Класичний погляд на встановлення довгострокової рівноваги.</w:t>
      </w:r>
      <w:r w:rsidRPr="00791AED">
        <w:rPr>
          <w:sz w:val="12"/>
          <w:szCs w:val="12"/>
        </w:rPr>
        <w:t xml:space="preserve"> У точці </w:t>
      </w:r>
      <w:r w:rsidRPr="00791AED">
        <w:rPr>
          <w:position w:val="-4"/>
          <w:sz w:val="12"/>
          <w:szCs w:val="12"/>
        </w:rPr>
        <w:object w:dxaOrig="240" w:dyaOrig="260">
          <v:shape id="_x0000_i1052" type="#_x0000_t75" style="width:11.5pt;height:9pt" o:ole="">
            <v:imagedata r:id="rId35" o:title=""/>
          </v:shape>
          <o:OLEObject Type="Embed" ProgID="Equation.3" ShapeID="_x0000_i1052" DrawAspect="Content" ObjectID="_1422948461" r:id="rId36"/>
        </w:object>
      </w:r>
      <w:r w:rsidRPr="00791AED">
        <w:rPr>
          <w:sz w:val="12"/>
          <w:szCs w:val="12"/>
        </w:rPr>
        <w:t xml:space="preserve"> система знаходиться одночасно і в коротко-, і у довгостроковій рівновазі. Тут перетинаються три кривих: спадна крива </w:t>
      </w:r>
      <w:r w:rsidRPr="00791AED">
        <w:rPr>
          <w:position w:val="-12"/>
          <w:sz w:val="12"/>
          <w:szCs w:val="12"/>
        </w:rPr>
        <w:object w:dxaOrig="480" w:dyaOrig="360">
          <v:shape id="_x0000_i1053" type="#_x0000_t75" style="width:11.5pt;height:9pt" o:ole="">
            <v:imagedata r:id="rId37" o:title=""/>
          </v:shape>
          <o:OLEObject Type="Embed" ProgID="Equation.3" ShapeID="_x0000_i1053" DrawAspect="Content" ObjectID="_1422948462" r:id="rId38"/>
        </w:object>
      </w:r>
      <w:r w:rsidRPr="00791AED">
        <w:rPr>
          <w:sz w:val="12"/>
          <w:szCs w:val="12"/>
        </w:rPr>
        <w:t xml:space="preserve">, висхідна короткострокова крива </w:t>
      </w:r>
      <w:r w:rsidRPr="00791AED">
        <w:rPr>
          <w:position w:val="-12"/>
          <w:sz w:val="12"/>
          <w:szCs w:val="12"/>
        </w:rPr>
        <w:object w:dxaOrig="440" w:dyaOrig="360">
          <v:shape id="_x0000_i1054" type="#_x0000_t75" style="width:13.5pt;height:11pt" o:ole="">
            <v:imagedata r:id="rId39" o:title=""/>
          </v:shape>
          <o:OLEObject Type="Embed" ProgID="Equation.3" ShapeID="_x0000_i1054" DrawAspect="Content" ObjectID="_1422948463" r:id="rId40"/>
        </w:object>
      </w:r>
      <w:r w:rsidRPr="00791AED">
        <w:rPr>
          <w:sz w:val="12"/>
          <w:szCs w:val="12"/>
        </w:rPr>
        <w:t>та вертикальна довгострокова крива</w:t>
      </w:r>
      <w:r w:rsidRPr="00791AED">
        <w:rPr>
          <w:position w:val="-14"/>
          <w:sz w:val="12"/>
          <w:szCs w:val="12"/>
        </w:rPr>
        <w:object w:dxaOrig="460" w:dyaOrig="380">
          <v:shape id="_x0000_i1055" type="#_x0000_t75" style="width:14.5pt;height:11.5pt" o:ole="">
            <v:imagedata r:id="rId41" o:title=""/>
          </v:shape>
          <o:OLEObject Type="Embed" ProgID="Equation.3" ShapeID="_x0000_i1055" DrawAspect="Content" ObjectID="_1422948464" r:id="rId42"/>
        </w:object>
      </w:r>
      <w:r w:rsidRPr="00791AED">
        <w:rPr>
          <w:sz w:val="12"/>
          <w:szCs w:val="12"/>
        </w:rPr>
        <w:t xml:space="preserve">. Точка перетину кривих </w:t>
      </w:r>
      <w:r w:rsidRPr="00791AED">
        <w:rPr>
          <w:position w:val="-12"/>
          <w:sz w:val="12"/>
          <w:szCs w:val="12"/>
        </w:rPr>
        <w:object w:dxaOrig="480" w:dyaOrig="360">
          <v:shape id="_x0000_i1056" type="#_x0000_t75" style="width:15pt;height:11pt" o:ole="">
            <v:imagedata r:id="rId37" o:title=""/>
          </v:shape>
          <o:OLEObject Type="Embed" ProgID="Equation.3" ShapeID="_x0000_i1056" DrawAspect="Content" ObjectID="_1422948465" r:id="rId43"/>
        </w:object>
      </w:r>
      <w:r w:rsidRPr="00791AED">
        <w:rPr>
          <w:sz w:val="12"/>
          <w:szCs w:val="12"/>
        </w:rPr>
        <w:t xml:space="preserve">і </w:t>
      </w:r>
      <w:r w:rsidRPr="00791AED">
        <w:rPr>
          <w:position w:val="-12"/>
          <w:sz w:val="12"/>
          <w:szCs w:val="12"/>
        </w:rPr>
        <w:object w:dxaOrig="440" w:dyaOrig="360">
          <v:shape id="_x0000_i1057" type="#_x0000_t75" style="width:13.5pt;height:11pt" o:ole="">
            <v:imagedata r:id="rId44" o:title=""/>
          </v:shape>
          <o:OLEObject Type="Embed" ProgID="Equation.3" ShapeID="_x0000_i1057" DrawAspect="Content" ObjectID="_1422948466" r:id="rId45"/>
        </w:object>
      </w:r>
      <w:r w:rsidRPr="00791AED">
        <w:rPr>
          <w:sz w:val="12"/>
          <w:szCs w:val="12"/>
        </w:rPr>
        <w:t xml:space="preserve"> відображає ситуацію, коли фірми працю</w:t>
      </w:r>
      <w:r w:rsidR="008707E6" w:rsidRPr="00791AED">
        <w:rPr>
          <w:sz w:val="12"/>
          <w:szCs w:val="12"/>
        </w:rPr>
        <w:t xml:space="preserve">ють за даного рівня цін </w:t>
      </w:r>
      <w:r w:rsidRPr="00791AED">
        <w:rPr>
          <w:sz w:val="12"/>
          <w:szCs w:val="12"/>
        </w:rPr>
        <w:t>на свою продукцію (</w:t>
      </w:r>
      <w:r w:rsidR="008707E6" w:rsidRPr="00791AED">
        <w:rPr>
          <w:position w:val="-4"/>
          <w:sz w:val="12"/>
          <w:szCs w:val="12"/>
        </w:rPr>
        <w:object w:dxaOrig="240" w:dyaOrig="260">
          <v:shape id="_x0000_i1058" type="#_x0000_t75" style="width:11.5pt;height:9pt" o:ole="">
            <v:imagedata r:id="rId46" o:title=""/>
          </v:shape>
          <o:OLEObject Type="Embed" ProgID="Equation.3" ShapeID="_x0000_i1058" DrawAspect="Content" ObjectID="_1422948467" r:id="rId47"/>
        </w:object>
      </w:r>
      <w:r w:rsidRPr="00791AED">
        <w:rPr>
          <w:sz w:val="12"/>
          <w:szCs w:val="12"/>
        </w:rPr>
        <w:t xml:space="preserve">= 1,0) та очікуваного стабільного на деякий час рівня цін на ринку ресурсів. Цей перетин вказує на параметри </w:t>
      </w:r>
      <w:r w:rsidRPr="00791AED">
        <w:rPr>
          <w:i/>
          <w:sz w:val="12"/>
          <w:szCs w:val="12"/>
        </w:rPr>
        <w:t>короткострокової рівноваги економічної системи.</w:t>
      </w:r>
    </w:p>
    <w:p w:rsidR="00494A89" w:rsidRPr="00791AED" w:rsidRDefault="00494A89" w:rsidP="00B85716">
      <w:pPr>
        <w:widowControl w:val="0"/>
        <w:ind w:firstLine="284"/>
        <w:jc w:val="both"/>
        <w:rPr>
          <w:i/>
          <w:sz w:val="12"/>
          <w:szCs w:val="12"/>
        </w:rPr>
      </w:pPr>
      <w:r w:rsidRPr="00791AED">
        <w:rPr>
          <w:sz w:val="12"/>
          <w:szCs w:val="12"/>
        </w:rPr>
        <w:t xml:space="preserve">Одночасно у точці </w:t>
      </w:r>
      <w:r w:rsidRPr="00791AED">
        <w:rPr>
          <w:position w:val="-4"/>
          <w:sz w:val="12"/>
          <w:szCs w:val="12"/>
        </w:rPr>
        <w:object w:dxaOrig="240" w:dyaOrig="260">
          <v:shape id="_x0000_i1059" type="#_x0000_t75" style="width:9pt;height:10pt" o:ole="">
            <v:imagedata r:id="rId35" o:title=""/>
          </v:shape>
          <o:OLEObject Type="Embed" ProgID="Equation.3" ShapeID="_x0000_i1059" DrawAspect="Content" ObjectID="_1422948468" r:id="rId48"/>
        </w:object>
      </w:r>
      <w:r w:rsidRPr="00791AED">
        <w:rPr>
          <w:sz w:val="12"/>
          <w:szCs w:val="12"/>
        </w:rPr>
        <w:t xml:space="preserve"> перетинаються також довгострокова крива </w:t>
      </w:r>
      <w:r w:rsidRPr="00791AED">
        <w:rPr>
          <w:position w:val="-14"/>
          <w:sz w:val="12"/>
          <w:szCs w:val="12"/>
        </w:rPr>
        <w:object w:dxaOrig="460" w:dyaOrig="380">
          <v:shape id="_x0000_i1060" type="#_x0000_t75" style="width:18.5pt;height:10pt" o:ole="">
            <v:imagedata r:id="rId49" o:title=""/>
          </v:shape>
          <o:OLEObject Type="Embed" ProgID="Equation.3" ShapeID="_x0000_i1060" DrawAspect="Content" ObjectID="_1422948469" r:id="rId50"/>
        </w:object>
      </w:r>
      <w:r w:rsidRPr="00791AED">
        <w:rPr>
          <w:sz w:val="12"/>
          <w:szCs w:val="12"/>
        </w:rPr>
        <w:t xml:space="preserve"> та крива </w:t>
      </w:r>
      <w:r w:rsidRPr="00791AED">
        <w:rPr>
          <w:position w:val="-12"/>
          <w:sz w:val="12"/>
          <w:szCs w:val="12"/>
        </w:rPr>
        <w:object w:dxaOrig="480" w:dyaOrig="360">
          <v:shape id="_x0000_i1061" type="#_x0000_t75" style="width:13.5pt;height:10pt" o:ole="">
            <v:imagedata r:id="rId51" o:title=""/>
          </v:shape>
          <o:OLEObject Type="Embed" ProgID="Equation.3" ShapeID="_x0000_i1061" DrawAspect="Content" ObjectID="_1422948470" r:id="rId52"/>
        </w:object>
      </w:r>
      <w:r w:rsidRPr="00791AED">
        <w:rPr>
          <w:sz w:val="12"/>
          <w:szCs w:val="12"/>
        </w:rPr>
        <w:t xml:space="preserve">. У цьому стані обсяг виробництва відповідає природному рівню. Система перебуває у </w:t>
      </w:r>
      <w:r w:rsidRPr="00791AED">
        <w:rPr>
          <w:i/>
          <w:sz w:val="12"/>
          <w:szCs w:val="12"/>
        </w:rPr>
        <w:t>довгостроковій рівновазі.</w:t>
      </w:r>
    </w:p>
    <w:p w:rsidR="00494A89" w:rsidRPr="00791AED" w:rsidRDefault="00494A89" w:rsidP="00B85716">
      <w:pPr>
        <w:widowControl w:val="0"/>
        <w:ind w:firstLine="284"/>
        <w:jc w:val="both"/>
        <w:rPr>
          <w:b/>
          <w:i/>
          <w:sz w:val="12"/>
          <w:szCs w:val="12"/>
        </w:rPr>
      </w:pPr>
      <w:r w:rsidRPr="00791AED">
        <w:rPr>
          <w:sz w:val="12"/>
          <w:szCs w:val="12"/>
        </w:rPr>
        <w:t xml:space="preserve">Вся економічна система буде зміщуватись вгору доти, доки короткострокова крива сукупного пропонування не займе положення </w:t>
      </w:r>
      <w:r w:rsidRPr="00791AED">
        <w:rPr>
          <w:position w:val="-10"/>
          <w:sz w:val="12"/>
          <w:szCs w:val="12"/>
        </w:rPr>
        <w:object w:dxaOrig="440" w:dyaOrig="340">
          <v:shape id="_x0000_i1062" type="#_x0000_t75" style="width:12.5pt;height:9pt" o:ole="">
            <v:imagedata r:id="rId53" o:title=""/>
          </v:shape>
          <o:OLEObject Type="Embed" ProgID="Equation.3" ShapeID="_x0000_i1062" DrawAspect="Content" ObjectID="_1422948471" r:id="rId54"/>
        </w:object>
      </w:r>
      <w:r w:rsidRPr="00791AED">
        <w:rPr>
          <w:sz w:val="12"/>
          <w:szCs w:val="12"/>
        </w:rPr>
        <w:t xml:space="preserve">. У точці </w:t>
      </w:r>
      <w:r w:rsidR="008707E6" w:rsidRPr="00791AED">
        <w:rPr>
          <w:position w:val="-6"/>
          <w:sz w:val="12"/>
          <w:szCs w:val="12"/>
        </w:rPr>
        <w:object w:dxaOrig="240" w:dyaOrig="279">
          <v:shape id="_x0000_i1063" type="#_x0000_t75" style="width:11pt;height:9pt" o:ole="">
            <v:imagedata r:id="rId55" o:title=""/>
          </v:shape>
          <o:OLEObject Type="Embed" ProgID="Equation.3" ShapeID="_x0000_i1063" DrawAspect="Content" ObjectID="_1422948472" r:id="rId56"/>
        </w:object>
      </w:r>
      <w:r w:rsidRPr="00791AED">
        <w:rPr>
          <w:sz w:val="12"/>
          <w:szCs w:val="12"/>
        </w:rPr>
        <w:t xml:space="preserve"> всі три криві знову перетнуться. Тут встановиться, знову одночасно, </w:t>
      </w:r>
      <w:r w:rsidRPr="00791AED">
        <w:rPr>
          <w:b/>
          <w:i/>
          <w:sz w:val="12"/>
          <w:szCs w:val="12"/>
        </w:rPr>
        <w:t>коротко- і довгострокова рівновага</w:t>
      </w:r>
      <w:r w:rsidRPr="00791AED">
        <w:rPr>
          <w:sz w:val="12"/>
          <w:szCs w:val="12"/>
        </w:rPr>
        <w:t xml:space="preserve">. У точці </w:t>
      </w:r>
      <w:r w:rsidRPr="00791AED">
        <w:rPr>
          <w:position w:val="-6"/>
          <w:sz w:val="12"/>
          <w:szCs w:val="12"/>
        </w:rPr>
        <w:object w:dxaOrig="240" w:dyaOrig="279">
          <v:shape id="_x0000_i1064" type="#_x0000_t75" style="width:11.5pt;height:9pt" o:ole="">
            <v:imagedata r:id="rId57" o:title=""/>
          </v:shape>
          <o:OLEObject Type="Embed" ProgID="Equation.3" ShapeID="_x0000_i1064" DrawAspect="Content" ObjectID="_1422948473" r:id="rId58"/>
        </w:object>
      </w:r>
      <w:r w:rsidRPr="00791AED">
        <w:rPr>
          <w:sz w:val="12"/>
          <w:szCs w:val="12"/>
        </w:rPr>
        <w:t xml:space="preserve"> ціни на готову продукцію і ціни на ресурси зупиняться на однаковому рівні і будуть відповідати одна одній. </w:t>
      </w:r>
      <w:r w:rsidR="008707E6" w:rsidRPr="00791AED">
        <w:rPr>
          <w:sz w:val="12"/>
          <w:szCs w:val="12"/>
        </w:rPr>
        <w:t>Є</w:t>
      </w:r>
      <w:r w:rsidRPr="00791AED">
        <w:rPr>
          <w:b/>
          <w:i/>
          <w:sz w:val="12"/>
          <w:szCs w:val="12"/>
        </w:rPr>
        <w:t>диним результатом зростання сукупного попиту в довгостроковому періоді буде досягнення нового, вищого за початковий, рівня цін. Реальний же обсяг виробництва і рівень безробіття повертається до природного рівня.</w:t>
      </w:r>
    </w:p>
    <w:p w:rsidR="00494A89" w:rsidRPr="00791AED" w:rsidRDefault="008707E6" w:rsidP="00B85716">
      <w:pPr>
        <w:widowControl w:val="0"/>
        <w:ind w:firstLine="284"/>
        <w:jc w:val="both"/>
        <w:rPr>
          <w:b/>
          <w:i/>
          <w:sz w:val="12"/>
          <w:szCs w:val="12"/>
        </w:rPr>
      </w:pPr>
      <w:r w:rsidRPr="00791AED">
        <w:rPr>
          <w:b/>
          <w:i/>
          <w:sz w:val="12"/>
          <w:szCs w:val="12"/>
        </w:rPr>
        <w:t>Р</w:t>
      </w:r>
      <w:r w:rsidR="00494A89" w:rsidRPr="00791AED">
        <w:rPr>
          <w:b/>
          <w:i/>
          <w:sz w:val="12"/>
          <w:szCs w:val="12"/>
        </w:rPr>
        <w:t>еальний випуск виробництва повертається завжди до свого природного рівня, завдяки гнучким номінальним показникам – рівню цін, зарплати і процентних ставок.</w:t>
      </w:r>
    </w:p>
    <w:p w:rsidR="008707E6" w:rsidRPr="00791AED" w:rsidRDefault="008707E6" w:rsidP="00B85716">
      <w:pPr>
        <w:widowControl w:val="0"/>
        <w:jc w:val="center"/>
        <w:rPr>
          <w:b/>
          <w:sz w:val="12"/>
          <w:szCs w:val="12"/>
        </w:rPr>
      </w:pPr>
    </w:p>
    <w:p w:rsidR="00494A89" w:rsidRPr="00791AED" w:rsidRDefault="007D0528" w:rsidP="00B85716">
      <w:pPr>
        <w:widowControl w:val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2</w:t>
      </w:r>
      <w:r>
        <w:rPr>
          <w:b/>
          <w:sz w:val="12"/>
          <w:szCs w:val="12"/>
          <w:lang w:val="ru-RU"/>
        </w:rPr>
        <w:t>8</w:t>
      </w:r>
      <w:r w:rsidR="00494A89" w:rsidRPr="00791AED">
        <w:rPr>
          <w:b/>
          <w:sz w:val="12"/>
          <w:szCs w:val="12"/>
        </w:rPr>
        <w:t xml:space="preserve">. Суть моделі </w:t>
      </w:r>
      <w:r w:rsidR="00494A89" w:rsidRPr="00791AED">
        <w:rPr>
          <w:b/>
          <w:position w:val="-6"/>
          <w:sz w:val="12"/>
          <w:szCs w:val="12"/>
        </w:rPr>
        <w:object w:dxaOrig="900" w:dyaOrig="279">
          <v:shape id="_x0000_i1065" type="#_x0000_t75" style="width:29.5pt;height:9pt" o:ole="">
            <v:imagedata r:id="rId59" o:title=""/>
          </v:shape>
          <o:OLEObject Type="Embed" ProgID="Equation.3" ShapeID="_x0000_i1065" DrawAspect="Content" ObjectID="_1422948474" r:id="rId60"/>
        </w:object>
      </w:r>
      <w:r w:rsidR="00494A89" w:rsidRPr="00791AED">
        <w:rPr>
          <w:b/>
          <w:sz w:val="12"/>
          <w:szCs w:val="12"/>
        </w:rPr>
        <w:t xml:space="preserve">. Ефективність фіскальної і монетарної політики у закритій економіці в моделі </w:t>
      </w:r>
      <w:r w:rsidR="00494A89" w:rsidRPr="00791AED">
        <w:rPr>
          <w:b/>
          <w:position w:val="-6"/>
          <w:sz w:val="12"/>
          <w:szCs w:val="12"/>
        </w:rPr>
        <w:object w:dxaOrig="900" w:dyaOrig="279">
          <v:shape id="_x0000_i1066" type="#_x0000_t75" style="width:33.5pt;height:10pt" o:ole="">
            <v:imagedata r:id="rId59" o:title=""/>
          </v:shape>
          <o:OLEObject Type="Embed" ProgID="Equation.3" ShapeID="_x0000_i1066" DrawAspect="Content" ObjectID="_1422948475" r:id="rId61"/>
        </w:object>
      </w:r>
      <w:r w:rsidR="00494A89" w:rsidRPr="00791AED">
        <w:rPr>
          <w:b/>
          <w:sz w:val="12"/>
          <w:szCs w:val="12"/>
        </w:rPr>
        <w:t>.</w:t>
      </w:r>
    </w:p>
    <w:p w:rsidR="00494A89" w:rsidRPr="00791AED" w:rsidRDefault="00494A89" w:rsidP="00B85716">
      <w:pPr>
        <w:pStyle w:val="aa"/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Модель </w:t>
      </w:r>
      <w:r w:rsidRPr="00791AED">
        <w:rPr>
          <w:position w:val="-6"/>
          <w:sz w:val="12"/>
          <w:szCs w:val="12"/>
        </w:rPr>
        <w:object w:dxaOrig="900" w:dyaOrig="279">
          <v:shape id="_x0000_i1067" type="#_x0000_t75" style="width:30pt;height:9pt" o:ole="">
            <v:imagedata r:id="rId59" o:title=""/>
          </v:shape>
          <o:OLEObject Type="Embed" ProgID="Equation.3" ShapeID="_x0000_i1067" DrawAspect="Content" ObjectID="_1422948476" r:id="rId62"/>
        </w:object>
      </w:r>
      <w:r w:rsidRPr="00791AED">
        <w:rPr>
          <w:sz w:val="12"/>
          <w:szCs w:val="12"/>
        </w:rPr>
        <w:t>відображає взаємозв’язки на ринках товарів і грошей у національній економіці у короткостроковому періоді і виявляє чинники, що визначають рівень доходу. Вона</w:t>
      </w:r>
      <w:r w:rsidRPr="00791AED">
        <w:rPr>
          <w:b/>
          <w:sz w:val="12"/>
          <w:szCs w:val="12"/>
        </w:rPr>
        <w:t xml:space="preserve"> </w:t>
      </w:r>
      <w:r w:rsidRPr="00791AED">
        <w:rPr>
          <w:sz w:val="12"/>
          <w:szCs w:val="12"/>
        </w:rPr>
        <w:t xml:space="preserve">ґрунтується на </w:t>
      </w:r>
      <w:r w:rsidRPr="00791AED">
        <w:rPr>
          <w:i/>
          <w:sz w:val="12"/>
          <w:szCs w:val="12"/>
        </w:rPr>
        <w:t xml:space="preserve">припущеннях </w:t>
      </w:r>
      <w:r w:rsidRPr="00791AED">
        <w:rPr>
          <w:sz w:val="12"/>
          <w:szCs w:val="12"/>
        </w:rPr>
        <w:t xml:space="preserve">постійного рівня цін (всі змінні вимірюються в реальних одиницях), фіксованого рівня очікуваного використовуваного доходу, урядових видатків і податків та закритої економіки. Складовими моделі є криві </w:t>
      </w:r>
      <w:r w:rsidRPr="00791AED">
        <w:rPr>
          <w:position w:val="-6"/>
          <w:sz w:val="12"/>
          <w:szCs w:val="12"/>
        </w:rPr>
        <w:object w:dxaOrig="300" w:dyaOrig="279">
          <v:shape id="_x0000_i1068" type="#_x0000_t75" style="width:12.5pt;height:11.5pt" o:ole="">
            <v:imagedata r:id="rId63" o:title=""/>
          </v:shape>
          <o:OLEObject Type="Embed" ProgID="Equation.3" ShapeID="_x0000_i1068" DrawAspect="Content" ObjectID="_1422948477" r:id="rId64"/>
        </w:object>
      </w:r>
      <w:r w:rsidRPr="00791AED">
        <w:rPr>
          <w:sz w:val="12"/>
          <w:szCs w:val="12"/>
        </w:rPr>
        <w:t>(„інвестиції</w:t>
      </w:r>
      <w:r w:rsidRPr="00791AED">
        <w:rPr>
          <w:i/>
          <w:sz w:val="12"/>
          <w:szCs w:val="12"/>
        </w:rPr>
        <w:t>–</w:t>
      </w:r>
      <w:r w:rsidRPr="00791AED">
        <w:rPr>
          <w:sz w:val="12"/>
          <w:szCs w:val="12"/>
        </w:rPr>
        <w:t xml:space="preserve">заощадження”) та </w:t>
      </w:r>
      <w:r w:rsidRPr="00791AED">
        <w:rPr>
          <w:position w:val="-4"/>
          <w:sz w:val="12"/>
          <w:szCs w:val="12"/>
        </w:rPr>
        <w:object w:dxaOrig="460" w:dyaOrig="260">
          <v:shape id="_x0000_i1069" type="#_x0000_t75" style="width:18.5pt;height:9pt" o:ole="">
            <v:imagedata r:id="rId65" o:title=""/>
          </v:shape>
          <o:OLEObject Type="Embed" ProgID="Equation.3" ShapeID="_x0000_i1069" DrawAspect="Content" ObjectID="_1422948478" r:id="rId66"/>
        </w:object>
      </w:r>
      <w:r w:rsidRPr="00791AED">
        <w:rPr>
          <w:sz w:val="12"/>
          <w:szCs w:val="12"/>
        </w:rPr>
        <w:t xml:space="preserve">(„ліквідність – гроші“). Процентна ставка, яка тепер виступає як ендогенна змінна, впливає як на інвестиції, так і на попит на гроші, тому пов’язує обидві частини моделі </w:t>
      </w:r>
      <w:r w:rsidRPr="00791AED">
        <w:rPr>
          <w:position w:val="-6"/>
          <w:sz w:val="12"/>
          <w:szCs w:val="12"/>
        </w:rPr>
        <w:object w:dxaOrig="900" w:dyaOrig="279">
          <v:shape id="_x0000_i1070" type="#_x0000_t75" style="width:32pt;height:10pt" o:ole="">
            <v:imagedata r:id="rId59" o:title=""/>
          </v:shape>
          <o:OLEObject Type="Embed" ProgID="Equation.3" ShapeID="_x0000_i1070" DrawAspect="Content" ObjectID="_1422948479" r:id="rId67"/>
        </w:object>
      </w:r>
      <w:r w:rsidRPr="00791AED">
        <w:rPr>
          <w:sz w:val="12"/>
          <w:szCs w:val="12"/>
        </w:rPr>
        <w:t>. Взаємодія ринків товарів та грошей визначає рівноважний рівень доходу в економіці</w:t>
      </w:r>
    </w:p>
    <w:p w:rsidR="00AF3DD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b/>
          <w:i/>
          <w:sz w:val="12"/>
          <w:szCs w:val="12"/>
        </w:rPr>
        <w:t>Стимулювальна фіскальна політика</w:t>
      </w:r>
      <w:r w:rsidRPr="00791AED">
        <w:rPr>
          <w:sz w:val="12"/>
          <w:szCs w:val="12"/>
        </w:rPr>
        <w:t xml:space="preserve"> (рис. 15.5) зміщує криву </w:t>
      </w:r>
    </w:p>
    <w:p w:rsidR="00494A89" w:rsidRPr="00791AED" w:rsidRDefault="00773F38" w:rsidP="00AF3DD9">
      <w:pPr>
        <w:widowControl w:val="0"/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uk-UA"/>
        </w:rPr>
        <w:lastRenderedPageBreak/>
        <w:drawing>
          <wp:inline distT="0" distB="0" distL="0" distR="0">
            <wp:extent cx="958850" cy="501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A89" w:rsidRPr="00791AED">
        <w:rPr>
          <w:position w:val="-6"/>
          <w:sz w:val="12"/>
          <w:szCs w:val="12"/>
        </w:rPr>
        <w:object w:dxaOrig="300" w:dyaOrig="279">
          <v:shape id="_x0000_i1071" type="#_x0000_t75" style="width:15pt;height:14.5pt" o:ole="">
            <v:imagedata r:id="rId69" o:title=""/>
          </v:shape>
          <o:OLEObject Type="Embed" ProgID="Equation.3" ShapeID="_x0000_i1071" DrawAspect="Content" ObjectID="_1422948480" r:id="rId70"/>
        </w:object>
      </w:r>
      <w:r w:rsidR="00494A89" w:rsidRPr="00791AED">
        <w:rPr>
          <w:sz w:val="12"/>
          <w:szCs w:val="12"/>
        </w:rPr>
        <w:t xml:space="preserve"> праворуч – вгору вздовж кривої </w:t>
      </w:r>
      <w:r w:rsidR="00494A89" w:rsidRPr="00791AED">
        <w:rPr>
          <w:position w:val="-4"/>
          <w:sz w:val="12"/>
          <w:szCs w:val="12"/>
        </w:rPr>
        <w:object w:dxaOrig="460" w:dyaOrig="260">
          <v:shape id="_x0000_i1072" type="#_x0000_t75" style="width:22pt;height:11pt" o:ole="">
            <v:imagedata r:id="rId71" o:title=""/>
          </v:shape>
          <o:OLEObject Type="Embed" ProgID="Equation.3" ShapeID="_x0000_i1072" DrawAspect="Content" ObjectID="_1422948481" r:id="rId72"/>
        </w:object>
      </w:r>
      <w:r w:rsidR="00494A89" w:rsidRPr="00791AED">
        <w:rPr>
          <w:sz w:val="12"/>
          <w:szCs w:val="12"/>
        </w:rPr>
        <w:t xml:space="preserve"> і призводить до підвищення процентної ставки та рівня доходу. Але внаслідок підвищення процентної ставки відбувається витіснення приватних інвестицій, яке знижує дієвість фіскальної політики.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Протилежним чином на економіку впливає </w:t>
      </w:r>
      <w:r w:rsidRPr="00791AED">
        <w:rPr>
          <w:b/>
          <w:i/>
          <w:sz w:val="12"/>
          <w:szCs w:val="12"/>
        </w:rPr>
        <w:t>стримувальна фіскальна політика</w:t>
      </w:r>
      <w:r w:rsidRPr="00791AED">
        <w:rPr>
          <w:sz w:val="12"/>
          <w:szCs w:val="12"/>
        </w:rPr>
        <w:t xml:space="preserve">. У цьому випадку відбувається зсув кривої </w:t>
      </w:r>
      <w:r w:rsidRPr="00791AED">
        <w:rPr>
          <w:position w:val="-6"/>
          <w:sz w:val="12"/>
          <w:szCs w:val="12"/>
        </w:rPr>
        <w:object w:dxaOrig="300" w:dyaOrig="279">
          <v:shape id="_x0000_i1073" type="#_x0000_t75" style="width:15pt;height:11pt" o:ole="">
            <v:imagedata r:id="rId69" o:title=""/>
          </v:shape>
          <o:OLEObject Type="Embed" ProgID="Equation.3" ShapeID="_x0000_i1073" DrawAspect="Content" ObjectID="_1422948482" r:id="rId73"/>
        </w:object>
      </w:r>
      <w:r w:rsidRPr="00791AED">
        <w:rPr>
          <w:sz w:val="12"/>
          <w:szCs w:val="12"/>
        </w:rPr>
        <w:t>ліворуч – вниз, що знижує процентну ставку та рівень доходу. Зниження процентної ставки стимулює планові інвестиції, що певною мірою компенсує негативний вплив стримувальної фіскальної політики на доход.</w:t>
      </w:r>
    </w:p>
    <w:p w:rsidR="00494A89" w:rsidRPr="00791AED" w:rsidRDefault="00494A89" w:rsidP="00B85716">
      <w:pPr>
        <w:pStyle w:val="aa"/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Відносна ефективність стимулювальної фіскальної політики залежить від розміру ефекту витіснення. Якщо ефект витіснення інвестицій менший за ефект зростання доходу, то за інших рівних умов, </w:t>
      </w:r>
      <w:r w:rsidRPr="00791AED">
        <w:rPr>
          <w:b/>
          <w:i/>
          <w:sz w:val="12"/>
          <w:szCs w:val="12"/>
        </w:rPr>
        <w:t>фіскальна політика ефективна</w:t>
      </w:r>
      <w:r w:rsidRPr="00791AED">
        <w:rPr>
          <w:sz w:val="12"/>
          <w:szCs w:val="12"/>
        </w:rPr>
        <w:t xml:space="preserve"> (рис. 15.5.а). Стимулювальна бюджетно-податкова політика відносно </w:t>
      </w:r>
      <w:r w:rsidRPr="00791AED">
        <w:rPr>
          <w:b/>
          <w:i/>
          <w:sz w:val="12"/>
          <w:szCs w:val="12"/>
        </w:rPr>
        <w:t>неефективна</w:t>
      </w:r>
      <w:r w:rsidRPr="00791AED">
        <w:rPr>
          <w:sz w:val="12"/>
          <w:szCs w:val="12"/>
        </w:rPr>
        <w:t xml:space="preserve">, якщо ефект витіснення інвестицій перевищує ефект зростання доходу (рис. 15.5.б). </w:t>
      </w:r>
    </w:p>
    <w:p w:rsidR="00494A89" w:rsidRPr="00791AED" w:rsidRDefault="00494A89" w:rsidP="00B85716">
      <w:pPr>
        <w:widowControl w:val="0"/>
        <w:ind w:firstLine="284"/>
        <w:jc w:val="both"/>
        <w:rPr>
          <w:sz w:val="12"/>
          <w:szCs w:val="12"/>
        </w:rPr>
      </w:pPr>
      <w:r w:rsidRPr="00791AED">
        <w:rPr>
          <w:sz w:val="12"/>
          <w:szCs w:val="12"/>
        </w:rPr>
        <w:t xml:space="preserve">Механізм впливу </w:t>
      </w:r>
      <w:r w:rsidRPr="00791AED">
        <w:rPr>
          <w:b/>
          <w:i/>
          <w:sz w:val="12"/>
          <w:szCs w:val="12"/>
        </w:rPr>
        <w:t>стимулювальної монетарної політики</w:t>
      </w:r>
      <w:r w:rsidRPr="00791AED">
        <w:rPr>
          <w:sz w:val="12"/>
          <w:szCs w:val="12"/>
        </w:rPr>
        <w:t xml:space="preserve"> ґрунтується на тому, що зростання грошового пропонування за незмінного рівня цін збільшує реальні грошові залишки </w:t>
      </w:r>
      <w:r w:rsidRPr="00791AED">
        <w:rPr>
          <w:position w:val="-10"/>
          <w:sz w:val="12"/>
          <w:szCs w:val="12"/>
        </w:rPr>
        <w:object w:dxaOrig="800" w:dyaOrig="320">
          <v:shape id="_x0000_i1074" type="#_x0000_t75" style="width:22.5pt;height:9pt" o:ole="">
            <v:imagedata r:id="rId74" o:title=""/>
          </v:shape>
          <o:OLEObject Type="Embed" ProgID="Equation.3" ShapeID="_x0000_i1074" DrawAspect="Content" ObjectID="_1422948483" r:id="rId75"/>
        </w:object>
      </w:r>
      <w:r w:rsidRPr="00791AED">
        <w:rPr>
          <w:sz w:val="12"/>
          <w:szCs w:val="12"/>
        </w:rPr>
        <w:t xml:space="preserve">. </w:t>
      </w:r>
    </w:p>
    <w:p w:rsidR="00494A89" w:rsidRDefault="00494A89" w:rsidP="00B85716">
      <w:pPr>
        <w:widowControl w:val="0"/>
        <w:ind w:firstLine="284"/>
        <w:jc w:val="both"/>
        <w:rPr>
          <w:i/>
          <w:sz w:val="12"/>
          <w:szCs w:val="12"/>
          <w:lang w:val="ru-RU"/>
        </w:rPr>
      </w:pPr>
      <w:r w:rsidRPr="00791AED">
        <w:rPr>
          <w:b/>
          <w:i/>
          <w:sz w:val="12"/>
          <w:szCs w:val="12"/>
        </w:rPr>
        <w:t>Стримувальна монетарна політика</w:t>
      </w:r>
      <w:r w:rsidRPr="00791AED">
        <w:rPr>
          <w:sz w:val="12"/>
          <w:szCs w:val="12"/>
        </w:rPr>
        <w:t xml:space="preserve"> у короткостроковому періоді призводить до зменшення реального обсягу виробництва. </w:t>
      </w:r>
      <w:r w:rsidRPr="00791AED">
        <w:rPr>
          <w:b/>
          <w:i/>
          <w:sz w:val="12"/>
          <w:szCs w:val="12"/>
        </w:rPr>
        <w:t>Стимулювальна монетарна політика є ефективною</w:t>
      </w:r>
      <w:r w:rsidRPr="00791AED">
        <w:rPr>
          <w:sz w:val="12"/>
          <w:szCs w:val="12"/>
        </w:rPr>
        <w:t xml:space="preserve">, якщо інвестиції високо чутливі до процентної ставки, а попит на гроші мало чутливий до неї </w:t>
      </w:r>
      <w:r w:rsidRPr="00791AED">
        <w:rPr>
          <w:b/>
          <w:i/>
          <w:sz w:val="12"/>
          <w:szCs w:val="12"/>
        </w:rPr>
        <w:t xml:space="preserve">Стимулювальна монетарна політика є відносно неефективною </w:t>
      </w:r>
      <w:r w:rsidRPr="00791AED">
        <w:rPr>
          <w:sz w:val="12"/>
          <w:szCs w:val="12"/>
        </w:rPr>
        <w:t xml:space="preserve">коли інвестиції мало чутливі до процентної ставки, а попит на гроші – високо чутливий. На умови спільної рівноваги чинять вплив також цінові фактори. Він проявляється через відомі нам </w:t>
      </w:r>
      <w:r w:rsidRPr="00791AED">
        <w:rPr>
          <w:b/>
          <w:i/>
          <w:sz w:val="12"/>
          <w:szCs w:val="12"/>
        </w:rPr>
        <w:t>ефекти процентної ставки (ефект Кейнса), реальних касових залишків (ефект Пігу) та чистого експорту</w:t>
      </w:r>
      <w:r w:rsidRPr="00791AED">
        <w:rPr>
          <w:i/>
          <w:sz w:val="12"/>
          <w:szCs w:val="12"/>
        </w:rPr>
        <w:t xml:space="preserve">. </w:t>
      </w:r>
    </w:p>
    <w:p w:rsidR="007D0528" w:rsidRDefault="007D0528" w:rsidP="007D0528">
      <w:pPr>
        <w:rPr>
          <w:i/>
          <w:sz w:val="12"/>
          <w:szCs w:val="12"/>
          <w:lang w:val="ru-RU"/>
        </w:rPr>
      </w:pPr>
    </w:p>
    <w:p w:rsidR="00BB32F2" w:rsidRPr="00455238" w:rsidRDefault="00BB32F2" w:rsidP="00BB32F2">
      <w:pPr>
        <w:pStyle w:val="af0"/>
        <w:tabs>
          <w:tab w:val="num" w:pos="0"/>
        </w:tabs>
        <w:spacing w:before="0" w:beforeAutospacing="0" w:after="0"/>
        <w:ind w:right="11" w:firstLine="284"/>
        <w:jc w:val="both"/>
        <w:rPr>
          <w:sz w:val="12"/>
          <w:szCs w:val="12"/>
          <w:lang w:val="uk-UA"/>
        </w:rPr>
      </w:pPr>
      <w:r w:rsidRPr="00455238">
        <w:rPr>
          <w:b/>
          <w:bCs/>
          <w:sz w:val="12"/>
          <w:szCs w:val="12"/>
          <w:u w:val="single"/>
          <w:lang w:val="uk-UA"/>
        </w:rPr>
        <w:t>29.Модель загальної рівноваги Манделла – Флемінга для відкритої ек. Антициклічна політика за режимів гнучкого і фіксованого обмінного курсів та різного ступеня мобільності капіталу.</w:t>
      </w:r>
    </w:p>
    <w:p w:rsidR="00BB32F2" w:rsidRPr="00455238" w:rsidRDefault="00BB32F2" w:rsidP="00BB32F2">
      <w:pPr>
        <w:pStyle w:val="af0"/>
        <w:tabs>
          <w:tab w:val="num" w:pos="0"/>
        </w:tabs>
        <w:spacing w:before="0" w:beforeAutospacing="0" w:after="0"/>
        <w:ind w:right="11" w:firstLine="284"/>
        <w:jc w:val="both"/>
        <w:rPr>
          <w:sz w:val="12"/>
          <w:szCs w:val="12"/>
          <w:lang w:val="uk-UA"/>
        </w:rPr>
      </w:pPr>
      <w:r w:rsidRPr="00455238">
        <w:rPr>
          <w:sz w:val="12"/>
          <w:szCs w:val="12"/>
          <w:lang w:val="uk-UA"/>
        </w:rPr>
        <w:t>Ця модель є модифікацією моделі IS LM. Припущення моделі : мала відкрита ек. 2) незмінний рівень цін 3) короткостроковий період. 4) абсолютна мобільність капіталу 5) номінальні і реальні змінні збігаються 6) внутрішня 5 ставка дорівнює світовій. Модель описується рівнянням : р-ня для IS Y=C(Y-T) + I(r*) + G + NE(e) e – обмінний курс валюти</w:t>
      </w:r>
    </w:p>
    <w:p w:rsidR="00BB32F2" w:rsidRPr="00455238" w:rsidRDefault="00BB32F2" w:rsidP="00BB32F2">
      <w:pPr>
        <w:pStyle w:val="af0"/>
        <w:tabs>
          <w:tab w:val="num" w:pos="0"/>
        </w:tabs>
        <w:spacing w:before="0" w:beforeAutospacing="0" w:after="0"/>
        <w:ind w:firstLine="284"/>
        <w:jc w:val="both"/>
        <w:rPr>
          <w:sz w:val="12"/>
          <w:szCs w:val="12"/>
          <w:lang w:val="uk-UA"/>
        </w:rPr>
      </w:pPr>
      <w:r w:rsidRPr="00455238">
        <w:rPr>
          <w:sz w:val="12"/>
          <w:szCs w:val="12"/>
          <w:lang w:val="uk-UA"/>
        </w:rPr>
        <w:t>Р-ня для LM M?P = L(r*, Y)</w:t>
      </w:r>
    </w:p>
    <w:p w:rsidR="00BB32F2" w:rsidRPr="00455238" w:rsidRDefault="00BB32F2" w:rsidP="00BB32F2">
      <w:pPr>
        <w:pStyle w:val="af0"/>
        <w:tabs>
          <w:tab w:val="num" w:pos="0"/>
        </w:tabs>
        <w:spacing w:before="0" w:beforeAutospacing="0" w:after="0"/>
        <w:ind w:firstLine="284"/>
        <w:jc w:val="both"/>
        <w:rPr>
          <w:sz w:val="12"/>
          <w:szCs w:val="12"/>
          <w:lang w:val="uk-UA"/>
        </w:rPr>
      </w:pPr>
      <w:r w:rsidRPr="00455238">
        <w:rPr>
          <w:sz w:val="12"/>
          <w:szCs w:val="12"/>
          <w:lang w:val="uk-UA"/>
        </w:rPr>
        <w:t>Графічна інтерпретація моделі має дві версії :</w:t>
      </w:r>
    </w:p>
    <w:p w:rsidR="00BB32F2" w:rsidRPr="00455238" w:rsidRDefault="00BB32F2" w:rsidP="00BB32F2">
      <w:pPr>
        <w:pStyle w:val="af0"/>
        <w:numPr>
          <w:ilvl w:val="0"/>
          <w:numId w:val="23"/>
        </w:numPr>
        <w:tabs>
          <w:tab w:val="num" w:pos="0"/>
        </w:tabs>
        <w:spacing w:before="0" w:beforeAutospacing="0" w:after="0"/>
        <w:ind w:left="0" w:firstLine="284"/>
        <w:jc w:val="both"/>
        <w:rPr>
          <w:sz w:val="12"/>
          <w:szCs w:val="12"/>
          <w:lang w:val="uk-UA"/>
        </w:rPr>
      </w:pPr>
      <w:r w:rsidRPr="00455238">
        <w:rPr>
          <w:sz w:val="12"/>
          <w:szCs w:val="12"/>
          <w:lang w:val="uk-UA"/>
        </w:rPr>
        <w:t>У системі координат « процентна ставка – доход» ( r – Y). У цій системы координат криві IS LM типові спадна і висхідна , перетин визначає рівноважні рівні процентної ставки і доходу. Якщо r&gt; r* відбувається приплив іноземного капіталу що призводить до підвищення курсу валюти , скорочення чистого експорту і зміщення кривої IS ліворуч до досягнення r = r* Від процентної ставки залежить лише положення кривої IS крива LM не зміщується</w:t>
      </w:r>
    </w:p>
    <w:p w:rsidR="00BB32F2" w:rsidRPr="00455238" w:rsidRDefault="00BB32F2" w:rsidP="00BB32F2">
      <w:pPr>
        <w:pStyle w:val="af0"/>
        <w:numPr>
          <w:ilvl w:val="0"/>
          <w:numId w:val="23"/>
        </w:numPr>
        <w:tabs>
          <w:tab w:val="num" w:pos="0"/>
        </w:tabs>
        <w:spacing w:before="0" w:beforeAutospacing="0" w:after="0"/>
        <w:ind w:left="0" w:firstLine="284"/>
        <w:jc w:val="both"/>
        <w:rPr>
          <w:sz w:val="12"/>
          <w:szCs w:val="12"/>
          <w:lang w:val="uk-UA"/>
        </w:rPr>
      </w:pPr>
      <w:r w:rsidRPr="00455238">
        <w:rPr>
          <w:sz w:val="12"/>
          <w:szCs w:val="12"/>
          <w:lang w:val="uk-UA"/>
        </w:rPr>
        <w:t>У системі координат валютний курс – доход крива LM є вертикальної лінією оскільки не залежить від валютного курсу, IS спадна оскільки при підвищенні валютного курсу чистий експорт та сукупні видатки скорочуються і навпаки. Точка перетину кривих визначає рівноважний рівень обмінного курсу та доходу за яких товарний і грошовий ринки зрівноважені. Модель Манделла Флемінга дозволяє аналізувати наслідки фіскальної і монетарної політики у відкритій ек за різних систем валютних курсів і різного степеня мобільності капіталу, впливу зовнішньоторговельної політики.</w:t>
      </w:r>
    </w:p>
    <w:p w:rsidR="00BB32F2" w:rsidRPr="00455238" w:rsidRDefault="00BB32F2" w:rsidP="00BB32F2">
      <w:pPr>
        <w:jc w:val="both"/>
        <w:rPr>
          <w:sz w:val="12"/>
          <w:szCs w:val="12"/>
        </w:rPr>
      </w:pPr>
      <w:r w:rsidRPr="00455238">
        <w:rPr>
          <w:sz w:val="12"/>
          <w:szCs w:val="12"/>
        </w:rPr>
        <w:t>бізнесом. Внаслідок цих позичок держава скорочує грошову масу приватного сектора ек-ки. Це підвищує відсоткову ставку на грошовому ринку і тому витісняє з інвестиційного ринку певну кількість приватних інвестицій, які за підвищеної відсоткової ставки стають неприбутковими. Отже, в результаті вплив бюджетного дефіциту на сукупний попит буде несуттєвим.</w:t>
      </w:r>
    </w:p>
    <w:p w:rsidR="007D0528" w:rsidRPr="007D0528" w:rsidRDefault="007D0528" w:rsidP="00B85716">
      <w:pPr>
        <w:widowControl w:val="0"/>
        <w:ind w:firstLine="284"/>
        <w:jc w:val="both"/>
        <w:rPr>
          <w:rFonts w:eastAsia="Arial Unicode MS"/>
          <w:spacing w:val="-2"/>
          <w:sz w:val="12"/>
          <w:szCs w:val="12"/>
        </w:rPr>
      </w:pPr>
    </w:p>
    <w:p w:rsidR="00494A89" w:rsidRPr="007D0528" w:rsidRDefault="00494A89" w:rsidP="00B85716">
      <w:pPr>
        <w:widowControl w:val="0"/>
        <w:ind w:firstLine="540"/>
        <w:jc w:val="both"/>
        <w:rPr>
          <w:b/>
          <w:bCs/>
          <w:sz w:val="12"/>
          <w:szCs w:val="12"/>
        </w:rPr>
      </w:pPr>
    </w:p>
    <w:sectPr w:rsidR="00494A89" w:rsidRPr="007D0528" w:rsidSect="00B85716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360" w:right="926" w:bottom="540" w:left="360" w:header="708" w:footer="708" w:gutter="0"/>
      <w:cols w:num="3" w:space="708" w:equalWidth="0">
        <w:col w:w="2880" w:space="540"/>
        <w:col w:w="3240" w:space="720"/>
        <w:col w:w="32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74" w:rsidRDefault="008D0974" w:rsidP="008D0974">
      <w:r>
        <w:separator/>
      </w:r>
    </w:p>
  </w:endnote>
  <w:endnote w:type="continuationSeparator" w:id="0">
    <w:p w:rsidR="008D0974" w:rsidRDefault="008D0974" w:rsidP="008D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74" w:rsidRDefault="008D097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74" w:rsidRDefault="008D097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74" w:rsidRDefault="008D09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74" w:rsidRDefault="008D0974" w:rsidP="008D0974">
      <w:r>
        <w:separator/>
      </w:r>
    </w:p>
  </w:footnote>
  <w:footnote w:type="continuationSeparator" w:id="0">
    <w:p w:rsidR="008D0974" w:rsidRDefault="008D0974" w:rsidP="008D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74" w:rsidRDefault="008D097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74" w:rsidRPr="008D0974" w:rsidRDefault="008D0974" w:rsidP="008D0974">
    <w:pPr>
      <w:pStyle w:val="af1"/>
      <w:jc w:val="center"/>
      <w:rPr>
        <w:rFonts w:ascii="Tahoma" w:hAnsi="Tahoma"/>
        <w:b/>
        <w:color w:val="B3B3B3"/>
        <w:sz w:val="14"/>
      </w:rPr>
    </w:pPr>
    <w:hyperlink r:id="rId1" w:history="1">
      <w:r w:rsidRPr="008D0974">
        <w:rPr>
          <w:rStyle w:val="af3"/>
          <w:rFonts w:ascii="Tahoma" w:hAnsi="Tahoma"/>
          <w:b/>
          <w:color w:val="B3B3B3"/>
          <w:sz w:val="14"/>
        </w:rPr>
        <w:t>http://antibotan.com/</w:t>
      </w:r>
    </w:hyperlink>
    <w:r w:rsidRPr="008D097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74" w:rsidRDefault="008D097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44271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pacing w:val="0"/>
        <w:w w:val="100"/>
        <w:position w:val="0"/>
        <w:sz w:val="20"/>
        <w:szCs w:val="20"/>
      </w:rPr>
    </w:lvl>
  </w:abstractNum>
  <w:abstractNum w:abstractNumId="1">
    <w:nsid w:val="0A186CF0"/>
    <w:multiLevelType w:val="hybridMultilevel"/>
    <w:tmpl w:val="FFA2A6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F01FF"/>
    <w:multiLevelType w:val="singleLevel"/>
    <w:tmpl w:val="735020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3">
    <w:nsid w:val="144419F7"/>
    <w:multiLevelType w:val="hybridMultilevel"/>
    <w:tmpl w:val="166A42C0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45A730B"/>
    <w:multiLevelType w:val="hybridMultilevel"/>
    <w:tmpl w:val="5BEE24F0"/>
    <w:lvl w:ilvl="0" w:tplc="0218A2D6">
      <w:start w:val="1"/>
      <w:numFmt w:val="bullet"/>
      <w:lvlText w:val="▪"/>
      <w:lvlJc w:val="left"/>
      <w:pPr>
        <w:tabs>
          <w:tab w:val="num" w:pos="1052"/>
        </w:tabs>
        <w:ind w:left="105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5">
    <w:nsid w:val="16B002BE"/>
    <w:multiLevelType w:val="hybridMultilevel"/>
    <w:tmpl w:val="0C206416"/>
    <w:lvl w:ilvl="0" w:tplc="FFFFFFFF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1C924641"/>
    <w:multiLevelType w:val="hybridMultilevel"/>
    <w:tmpl w:val="ED184C6C"/>
    <w:lvl w:ilvl="0" w:tplc="46F22D7C">
      <w:start w:val="1"/>
      <w:numFmt w:val="decimal"/>
      <w:pStyle w:val="a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z w:val="24"/>
      </w:rPr>
    </w:lvl>
    <w:lvl w:ilvl="1" w:tplc="0DFE051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C3217"/>
    <w:multiLevelType w:val="multilevel"/>
    <w:tmpl w:val="A1C2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87E1B"/>
    <w:multiLevelType w:val="hybridMultilevel"/>
    <w:tmpl w:val="56128632"/>
    <w:lvl w:ilvl="0" w:tplc="0218A2D6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805379B"/>
    <w:multiLevelType w:val="hybridMultilevel"/>
    <w:tmpl w:val="D7660AEE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80F3693"/>
    <w:multiLevelType w:val="hybridMultilevel"/>
    <w:tmpl w:val="B4F0006E"/>
    <w:lvl w:ilvl="0" w:tplc="0218A2D6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E07231A"/>
    <w:multiLevelType w:val="hybridMultilevel"/>
    <w:tmpl w:val="DAD4990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E735244"/>
    <w:multiLevelType w:val="hybridMultilevel"/>
    <w:tmpl w:val="898C50B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0D93D62"/>
    <w:multiLevelType w:val="hybridMultilevel"/>
    <w:tmpl w:val="4C0A70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496607"/>
    <w:multiLevelType w:val="hybridMultilevel"/>
    <w:tmpl w:val="4F34F54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632C5957"/>
    <w:multiLevelType w:val="hybridMultilevel"/>
    <w:tmpl w:val="4DCCF300"/>
    <w:lvl w:ilvl="0" w:tplc="0218A2D6">
      <w:start w:val="1"/>
      <w:numFmt w:val="bullet"/>
      <w:lvlText w:val="▪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67200F24"/>
    <w:multiLevelType w:val="hybridMultilevel"/>
    <w:tmpl w:val="BFDA81A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72E19E2"/>
    <w:multiLevelType w:val="hybridMultilevel"/>
    <w:tmpl w:val="571C1EC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6EE47435"/>
    <w:multiLevelType w:val="hybridMultilevel"/>
    <w:tmpl w:val="84FAD448"/>
    <w:lvl w:ilvl="0" w:tplc="87241514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B838ED4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126169A"/>
    <w:multiLevelType w:val="hybridMultilevel"/>
    <w:tmpl w:val="C0B444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A38D0">
      <w:start w:val="1"/>
      <w:numFmt w:val="bullet"/>
      <w:lvlText w:val="◘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A3CAF"/>
    <w:multiLevelType w:val="hybridMultilevel"/>
    <w:tmpl w:val="A62C783A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8AF3622"/>
    <w:multiLevelType w:val="hybridMultilevel"/>
    <w:tmpl w:val="D818D080"/>
    <w:lvl w:ilvl="0" w:tplc="FCD4F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DE2E66"/>
    <w:multiLevelType w:val="hybridMultilevel"/>
    <w:tmpl w:val="AA5E7A20"/>
    <w:lvl w:ilvl="0" w:tplc="4E5A38D0">
      <w:start w:val="1"/>
      <w:numFmt w:val="bullet"/>
      <w:lvlText w:val="◘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9"/>
  </w:num>
  <w:num w:numId="8">
    <w:abstractNumId w:val="16"/>
  </w:num>
  <w:num w:numId="9">
    <w:abstractNumId w:val="13"/>
  </w:num>
  <w:num w:numId="10">
    <w:abstractNumId w:val="3"/>
  </w:num>
  <w:num w:numId="11">
    <w:abstractNumId w:val="11"/>
  </w:num>
  <w:num w:numId="12">
    <w:abstractNumId w:val="19"/>
  </w:num>
  <w:num w:numId="13">
    <w:abstractNumId w:val="22"/>
  </w:num>
  <w:num w:numId="14">
    <w:abstractNumId w:val="4"/>
  </w:num>
  <w:num w:numId="15">
    <w:abstractNumId w:val="8"/>
  </w:num>
  <w:num w:numId="16">
    <w:abstractNumId w:val="18"/>
  </w:num>
  <w:num w:numId="17">
    <w:abstractNumId w:val="14"/>
  </w:num>
  <w:num w:numId="18">
    <w:abstractNumId w:val="5"/>
  </w:num>
  <w:num w:numId="19">
    <w:abstractNumId w:val="17"/>
  </w:num>
  <w:num w:numId="20">
    <w:abstractNumId w:val="15"/>
  </w:num>
  <w:num w:numId="21">
    <w:abstractNumId w:val="12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E"/>
    <w:rsid w:val="00176733"/>
    <w:rsid w:val="00180AD5"/>
    <w:rsid w:val="0018321B"/>
    <w:rsid w:val="001B70DC"/>
    <w:rsid w:val="001C1C56"/>
    <w:rsid w:val="00202DEC"/>
    <w:rsid w:val="00220A95"/>
    <w:rsid w:val="00494A89"/>
    <w:rsid w:val="004A5111"/>
    <w:rsid w:val="004F266F"/>
    <w:rsid w:val="00645318"/>
    <w:rsid w:val="006E32AE"/>
    <w:rsid w:val="00773F38"/>
    <w:rsid w:val="00791AED"/>
    <w:rsid w:val="007A1434"/>
    <w:rsid w:val="007D0528"/>
    <w:rsid w:val="00850756"/>
    <w:rsid w:val="008707E6"/>
    <w:rsid w:val="008D0974"/>
    <w:rsid w:val="00A66CC7"/>
    <w:rsid w:val="00AF3DD9"/>
    <w:rsid w:val="00B15888"/>
    <w:rsid w:val="00B85716"/>
    <w:rsid w:val="00BB32F2"/>
    <w:rsid w:val="00BC015F"/>
    <w:rsid w:val="00B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eastAsia="ru-RU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ascii="Century Gothic" w:hAnsi="Century Gothic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4">
    <w:name w:val="FR4"/>
    <w:pPr>
      <w:widowControl w:val="0"/>
      <w:snapToGrid w:val="0"/>
    </w:pPr>
    <w:rPr>
      <w:rFonts w:ascii="Courier New" w:hAnsi="Courier New"/>
      <w:sz w:val="24"/>
      <w:lang w:val="ru-RU" w:eastAsia="ru-RU"/>
    </w:rPr>
  </w:style>
  <w:style w:type="paragraph" w:customStyle="1" w:styleId="FR3">
    <w:name w:val="FR3"/>
    <w:pPr>
      <w:widowControl w:val="0"/>
      <w:snapToGrid w:val="0"/>
    </w:pPr>
    <w:rPr>
      <w:rFonts w:ascii="Arial" w:hAnsi="Arial"/>
      <w:sz w:val="28"/>
      <w:lang w:eastAsia="ru-RU"/>
    </w:rPr>
  </w:style>
  <w:style w:type="paragraph" w:customStyle="1" w:styleId="a4">
    <w:name w:val="Умова"/>
    <w:basedOn w:val="a0"/>
    <w:pPr>
      <w:widowControl w:val="0"/>
      <w:autoSpaceDE w:val="0"/>
      <w:autoSpaceDN w:val="0"/>
      <w:ind w:firstLine="567"/>
      <w:jc w:val="both"/>
    </w:pPr>
    <w:rPr>
      <w:szCs w:val="22"/>
    </w:rPr>
  </w:style>
  <w:style w:type="paragraph" w:customStyle="1" w:styleId="2">
    <w:name w:val="Питання2"/>
    <w:basedOn w:val="a0"/>
    <w:autoRedefine/>
    <w:pPr>
      <w:widowControl w:val="0"/>
      <w:tabs>
        <w:tab w:val="num" w:pos="540"/>
      </w:tabs>
      <w:spacing w:before="240" w:after="60"/>
      <w:ind w:left="360" w:hanging="360"/>
      <w:jc w:val="both"/>
    </w:pPr>
    <w:rPr>
      <w:b/>
    </w:rPr>
  </w:style>
  <w:style w:type="paragraph" w:customStyle="1" w:styleId="20">
    <w:name w:val="Відповідь2"/>
    <w:basedOn w:val="a0"/>
    <w:autoRedefine/>
    <w:pPr>
      <w:widowControl w:val="0"/>
      <w:tabs>
        <w:tab w:val="left" w:pos="540"/>
      </w:tabs>
      <w:ind w:left="540" w:hanging="180"/>
      <w:jc w:val="both"/>
    </w:pPr>
    <w:rPr>
      <w:sz w:val="20"/>
      <w:szCs w:val="20"/>
    </w:rPr>
  </w:style>
  <w:style w:type="paragraph" w:customStyle="1" w:styleId="21">
    <w:name w:val="Кінець Відп2"/>
    <w:basedOn w:val="20"/>
    <w:autoRedefine/>
  </w:style>
  <w:style w:type="character" w:customStyle="1" w:styleId="22">
    <w:name w:val="Питання2 Знак"/>
    <w:basedOn w:val="a1"/>
    <w:rPr>
      <w:b/>
      <w:sz w:val="24"/>
      <w:szCs w:val="24"/>
      <w:lang w:val="uk-UA" w:eastAsia="ru-RU" w:bidi="ar-SA"/>
    </w:rPr>
  </w:style>
  <w:style w:type="paragraph" w:customStyle="1" w:styleId="23">
    <w:name w:val="Питання2 Знак Знак"/>
    <w:basedOn w:val="a0"/>
    <w:autoRedefine/>
    <w:pPr>
      <w:keepNext/>
      <w:keepLines/>
      <w:autoSpaceDE w:val="0"/>
      <w:autoSpaceDN w:val="0"/>
      <w:spacing w:before="240" w:after="60"/>
      <w:ind w:left="284"/>
      <w:jc w:val="both"/>
    </w:pPr>
    <w:rPr>
      <w:b/>
      <w:bCs/>
      <w:szCs w:val="28"/>
    </w:rPr>
  </w:style>
  <w:style w:type="character" w:customStyle="1" w:styleId="24">
    <w:name w:val="Питання2 Знак Знак Знак"/>
    <w:basedOn w:val="a1"/>
    <w:rPr>
      <w:b/>
      <w:bCs/>
      <w:sz w:val="24"/>
      <w:szCs w:val="28"/>
      <w:lang w:val="uk-UA" w:eastAsia="ru-RU" w:bidi="ar-SA"/>
    </w:rPr>
  </w:style>
  <w:style w:type="character" w:customStyle="1" w:styleId="25">
    <w:name w:val="Відповідь2 Знак"/>
    <w:basedOn w:val="a1"/>
    <w:rPr>
      <w:lang w:val="uk-UA" w:eastAsia="ru-RU" w:bidi="ar-SA"/>
    </w:rPr>
  </w:style>
  <w:style w:type="paragraph" w:customStyle="1" w:styleId="a5">
    <w:name w:val="Питання"/>
    <w:basedOn w:val="a0"/>
    <w:autoRedefine/>
    <w:pPr>
      <w:widowControl w:val="0"/>
      <w:shd w:val="clear" w:color="auto" w:fill="FFFFFF"/>
      <w:tabs>
        <w:tab w:val="num" w:pos="397"/>
      </w:tabs>
      <w:autoSpaceDE w:val="0"/>
      <w:autoSpaceDN w:val="0"/>
      <w:adjustRightInd w:val="0"/>
      <w:spacing w:before="240" w:after="60"/>
      <w:ind w:left="397" w:hanging="397"/>
      <w:jc w:val="both"/>
    </w:pPr>
    <w:rPr>
      <w:b/>
      <w:color w:val="000000"/>
      <w:szCs w:val="20"/>
    </w:rPr>
  </w:style>
  <w:style w:type="paragraph" w:customStyle="1" w:styleId="a6">
    <w:name w:val="Відповідь"/>
    <w:basedOn w:val="a0"/>
    <w:autoRedefine/>
    <w:pPr>
      <w:widowControl w:val="0"/>
      <w:shd w:val="clear" w:color="auto" w:fill="FFFFFF"/>
      <w:autoSpaceDE w:val="0"/>
      <w:autoSpaceDN w:val="0"/>
      <w:adjustRightInd w:val="0"/>
      <w:ind w:left="681" w:hanging="284"/>
    </w:pPr>
    <w:rPr>
      <w:color w:val="000000"/>
      <w:szCs w:val="20"/>
    </w:rPr>
  </w:style>
  <w:style w:type="paragraph" w:customStyle="1" w:styleId="26">
    <w:name w:val="Питання 2"/>
    <w:basedOn w:val="a0"/>
    <w:autoRedefine/>
    <w:pPr>
      <w:widowControl w:val="0"/>
      <w:tabs>
        <w:tab w:val="num" w:pos="284"/>
      </w:tabs>
      <w:autoSpaceDE w:val="0"/>
      <w:autoSpaceDN w:val="0"/>
      <w:adjustRightInd w:val="0"/>
      <w:spacing w:before="240" w:after="60"/>
      <w:ind w:left="284" w:hanging="284"/>
      <w:jc w:val="both"/>
    </w:pPr>
    <w:rPr>
      <w:b/>
      <w:bCs/>
      <w:sz w:val="20"/>
      <w:szCs w:val="20"/>
    </w:rPr>
  </w:style>
  <w:style w:type="paragraph" w:customStyle="1" w:styleId="27">
    <w:name w:val="Відповідь 2"/>
    <w:basedOn w:val="a0"/>
    <w:autoRedefine/>
    <w:pPr>
      <w:widowControl w:val="0"/>
      <w:autoSpaceDE w:val="0"/>
      <w:autoSpaceDN w:val="0"/>
      <w:adjustRightInd w:val="0"/>
      <w:ind w:left="680"/>
    </w:pPr>
    <w:rPr>
      <w:szCs w:val="20"/>
    </w:rPr>
  </w:style>
  <w:style w:type="character" w:customStyle="1" w:styleId="28">
    <w:name w:val="Питання 2 Знак Знак"/>
    <w:basedOn w:val="a1"/>
    <w:rPr>
      <w:b/>
      <w:bCs/>
      <w:lang w:val="uk-UA" w:eastAsia="ru-RU" w:bidi="ar-SA"/>
    </w:rPr>
  </w:style>
  <w:style w:type="paragraph" w:customStyle="1" w:styleId="FR2">
    <w:name w:val="FR2"/>
    <w:pPr>
      <w:widowControl w:val="0"/>
    </w:pPr>
    <w:rPr>
      <w:rFonts w:ascii="Courier New" w:hAnsi="Courier New"/>
      <w:snapToGrid w:val="0"/>
      <w:sz w:val="28"/>
      <w:lang w:val="ru-RU" w:eastAsia="ru-RU"/>
    </w:rPr>
  </w:style>
  <w:style w:type="paragraph" w:customStyle="1" w:styleId="a7">
    <w:name w:val="Варіанти відповіді"/>
    <w:basedOn w:val="a0"/>
    <w:pPr>
      <w:widowControl w:val="0"/>
      <w:autoSpaceDE w:val="0"/>
      <w:autoSpaceDN w:val="0"/>
    </w:pPr>
    <w:rPr>
      <w:szCs w:val="22"/>
    </w:rPr>
  </w:style>
  <w:style w:type="paragraph" w:customStyle="1" w:styleId="a8">
    <w:name w:val="ТекстОсн"/>
    <w:basedOn w:val="5"/>
    <w:next w:val="3"/>
    <w:pPr>
      <w:ind w:firstLine="397"/>
      <w:jc w:val="both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a9">
    <w:name w:val="Основной шрифт"/>
  </w:style>
  <w:style w:type="paragraph" w:customStyle="1" w:styleId="FR1">
    <w:name w:val="FR1"/>
    <w:pPr>
      <w:widowControl w:val="0"/>
    </w:pPr>
    <w:rPr>
      <w:rFonts w:ascii="Courier New" w:hAnsi="Courier New"/>
      <w:snapToGrid w:val="0"/>
      <w:sz w:val="36"/>
      <w:lang w:val="ru-RU" w:eastAsia="ru-RU"/>
    </w:rPr>
  </w:style>
  <w:style w:type="paragraph" w:customStyle="1" w:styleId="1">
    <w:name w:val="Обычный1"/>
    <w:pPr>
      <w:widowControl w:val="0"/>
      <w:spacing w:line="360" w:lineRule="auto"/>
      <w:ind w:firstLine="760"/>
    </w:pPr>
    <w:rPr>
      <w:rFonts w:ascii="Courier New" w:hAnsi="Courier New"/>
      <w:snapToGrid w:val="0"/>
      <w:sz w:val="24"/>
      <w:lang w:eastAsia="ru-RU"/>
    </w:rPr>
  </w:style>
  <w:style w:type="paragraph" w:customStyle="1" w:styleId="a">
    <w:name w:val="Завдання"/>
    <w:basedOn w:val="a0"/>
    <w:pPr>
      <w:widowControl w:val="0"/>
      <w:numPr>
        <w:numId w:val="4"/>
      </w:numPr>
      <w:autoSpaceDE w:val="0"/>
      <w:autoSpaceDN w:val="0"/>
    </w:pPr>
    <w:rPr>
      <w:szCs w:val="22"/>
    </w:rPr>
  </w:style>
  <w:style w:type="paragraph" w:customStyle="1" w:styleId="eddi">
    <w:name w:val="eddi"/>
    <w:basedOn w:val="a0"/>
    <w:pPr>
      <w:ind w:firstLine="397"/>
      <w:jc w:val="both"/>
    </w:pPr>
    <w:rPr>
      <w:sz w:val="20"/>
    </w:rPr>
  </w:style>
  <w:style w:type="paragraph" w:customStyle="1" w:styleId="30">
    <w:name w:val="Завд3 продовж"/>
    <w:basedOn w:val="a0"/>
    <w:pPr>
      <w:ind w:left="1276"/>
      <w:jc w:val="both"/>
    </w:pPr>
    <w:rPr>
      <w:b/>
      <w:szCs w:val="20"/>
    </w:rPr>
  </w:style>
  <w:style w:type="paragraph" w:customStyle="1" w:styleId="10pt">
    <w:name w:val="Стиль 10 pt полужирный"/>
    <w:basedOn w:val="a0"/>
    <w:next w:val="27"/>
    <w:semiHidden/>
    <w:pPr>
      <w:spacing w:line="360" w:lineRule="auto"/>
      <w:ind w:left="360" w:hanging="360"/>
      <w:jc w:val="both"/>
    </w:pPr>
    <w:rPr>
      <w:b/>
      <w:sz w:val="20"/>
      <w:szCs w:val="20"/>
    </w:rPr>
  </w:style>
  <w:style w:type="paragraph" w:customStyle="1" w:styleId="10pt0063">
    <w:name w:val="Стиль Стиль 10 pt полужирный + Слева:  0 см Выступ:  063 см"/>
    <w:basedOn w:val="a0"/>
    <w:next w:val="27"/>
    <w:semiHidden/>
    <w:pPr>
      <w:spacing w:before="120" w:after="120"/>
      <w:ind w:left="360" w:hanging="360"/>
      <w:jc w:val="both"/>
    </w:pPr>
    <w:rPr>
      <w:b/>
      <w:bCs/>
      <w:sz w:val="20"/>
      <w:szCs w:val="20"/>
    </w:rPr>
  </w:style>
  <w:style w:type="paragraph" w:customStyle="1" w:styleId="210">
    <w:name w:val="Основной текст с отступом 21"/>
    <w:basedOn w:val="a0"/>
    <w:pPr>
      <w:widowControl w:val="0"/>
      <w:spacing w:line="220" w:lineRule="exact"/>
      <w:ind w:firstLine="709"/>
      <w:jc w:val="both"/>
    </w:pPr>
    <w:rPr>
      <w:sz w:val="28"/>
      <w:szCs w:val="20"/>
    </w:rPr>
  </w:style>
  <w:style w:type="paragraph" w:customStyle="1" w:styleId="FR5">
    <w:name w:val="FR5"/>
    <w:pPr>
      <w:widowControl w:val="0"/>
      <w:autoSpaceDE w:val="0"/>
      <w:autoSpaceDN w:val="0"/>
      <w:adjustRightInd w:val="0"/>
    </w:pPr>
    <w:rPr>
      <w:rFonts w:ascii="Arial" w:hAnsi="Arial"/>
      <w:b/>
      <w:bCs/>
      <w:sz w:val="12"/>
      <w:szCs w:val="12"/>
      <w:lang w:eastAsia="ru-RU"/>
    </w:rPr>
  </w:style>
  <w:style w:type="paragraph" w:styleId="aa">
    <w:name w:val="Body Text Indent"/>
    <w:basedOn w:val="a0"/>
    <w:pPr>
      <w:ind w:firstLine="360"/>
    </w:pPr>
    <w:rPr>
      <w:sz w:val="20"/>
    </w:rPr>
  </w:style>
  <w:style w:type="paragraph" w:styleId="ab">
    <w:name w:val="Body Text"/>
    <w:basedOn w:val="a0"/>
    <w:rPr>
      <w:sz w:val="28"/>
      <w:szCs w:val="20"/>
    </w:rPr>
  </w:style>
  <w:style w:type="paragraph" w:styleId="ac">
    <w:name w:val="Plain Text"/>
    <w:basedOn w:val="a0"/>
    <w:rPr>
      <w:rFonts w:ascii="Courier New" w:hAnsi="Courier New"/>
      <w:sz w:val="20"/>
      <w:szCs w:val="20"/>
      <w:lang w:val="ru-RU"/>
    </w:rPr>
  </w:style>
  <w:style w:type="paragraph" w:styleId="ad">
    <w:name w:val="footer"/>
    <w:basedOn w:val="a0"/>
    <w:pPr>
      <w:tabs>
        <w:tab w:val="center" w:pos="4153"/>
        <w:tab w:val="right" w:pos="8306"/>
      </w:tabs>
    </w:pPr>
  </w:style>
  <w:style w:type="paragraph" w:styleId="ae">
    <w:name w:val="Balloon Text"/>
    <w:basedOn w:val="a0"/>
    <w:link w:val="af"/>
    <w:rsid w:val="00BB32F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rsid w:val="00BB32F2"/>
    <w:rPr>
      <w:rFonts w:ascii="Tahoma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rsid w:val="00BB32F2"/>
    <w:pPr>
      <w:spacing w:before="100" w:beforeAutospacing="1" w:after="119"/>
    </w:pPr>
    <w:rPr>
      <w:lang w:val="ru-RU"/>
    </w:rPr>
  </w:style>
  <w:style w:type="paragraph" w:styleId="af1">
    <w:name w:val="header"/>
    <w:basedOn w:val="a0"/>
    <w:link w:val="af2"/>
    <w:rsid w:val="008D0974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basedOn w:val="a1"/>
    <w:link w:val="af1"/>
    <w:rsid w:val="008D0974"/>
    <w:rPr>
      <w:sz w:val="24"/>
      <w:szCs w:val="24"/>
      <w:lang w:eastAsia="ru-RU"/>
    </w:rPr>
  </w:style>
  <w:style w:type="character" w:styleId="af3">
    <w:name w:val="Hyperlink"/>
    <w:basedOn w:val="a1"/>
    <w:rsid w:val="008D0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eastAsia="ru-RU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ascii="Century Gothic" w:hAnsi="Century Gothic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4">
    <w:name w:val="FR4"/>
    <w:pPr>
      <w:widowControl w:val="0"/>
      <w:snapToGrid w:val="0"/>
    </w:pPr>
    <w:rPr>
      <w:rFonts w:ascii="Courier New" w:hAnsi="Courier New"/>
      <w:sz w:val="24"/>
      <w:lang w:val="ru-RU" w:eastAsia="ru-RU"/>
    </w:rPr>
  </w:style>
  <w:style w:type="paragraph" w:customStyle="1" w:styleId="FR3">
    <w:name w:val="FR3"/>
    <w:pPr>
      <w:widowControl w:val="0"/>
      <w:snapToGrid w:val="0"/>
    </w:pPr>
    <w:rPr>
      <w:rFonts w:ascii="Arial" w:hAnsi="Arial"/>
      <w:sz w:val="28"/>
      <w:lang w:eastAsia="ru-RU"/>
    </w:rPr>
  </w:style>
  <w:style w:type="paragraph" w:customStyle="1" w:styleId="a4">
    <w:name w:val="Умова"/>
    <w:basedOn w:val="a0"/>
    <w:pPr>
      <w:widowControl w:val="0"/>
      <w:autoSpaceDE w:val="0"/>
      <w:autoSpaceDN w:val="0"/>
      <w:ind w:firstLine="567"/>
      <w:jc w:val="both"/>
    </w:pPr>
    <w:rPr>
      <w:szCs w:val="22"/>
    </w:rPr>
  </w:style>
  <w:style w:type="paragraph" w:customStyle="1" w:styleId="2">
    <w:name w:val="Питання2"/>
    <w:basedOn w:val="a0"/>
    <w:autoRedefine/>
    <w:pPr>
      <w:widowControl w:val="0"/>
      <w:tabs>
        <w:tab w:val="num" w:pos="540"/>
      </w:tabs>
      <w:spacing w:before="240" w:after="60"/>
      <w:ind w:left="360" w:hanging="360"/>
      <w:jc w:val="both"/>
    </w:pPr>
    <w:rPr>
      <w:b/>
    </w:rPr>
  </w:style>
  <w:style w:type="paragraph" w:customStyle="1" w:styleId="20">
    <w:name w:val="Відповідь2"/>
    <w:basedOn w:val="a0"/>
    <w:autoRedefine/>
    <w:pPr>
      <w:widowControl w:val="0"/>
      <w:tabs>
        <w:tab w:val="left" w:pos="540"/>
      </w:tabs>
      <w:ind w:left="540" w:hanging="180"/>
      <w:jc w:val="both"/>
    </w:pPr>
    <w:rPr>
      <w:sz w:val="20"/>
      <w:szCs w:val="20"/>
    </w:rPr>
  </w:style>
  <w:style w:type="paragraph" w:customStyle="1" w:styleId="21">
    <w:name w:val="Кінець Відп2"/>
    <w:basedOn w:val="20"/>
    <w:autoRedefine/>
  </w:style>
  <w:style w:type="character" w:customStyle="1" w:styleId="22">
    <w:name w:val="Питання2 Знак"/>
    <w:basedOn w:val="a1"/>
    <w:rPr>
      <w:b/>
      <w:sz w:val="24"/>
      <w:szCs w:val="24"/>
      <w:lang w:val="uk-UA" w:eastAsia="ru-RU" w:bidi="ar-SA"/>
    </w:rPr>
  </w:style>
  <w:style w:type="paragraph" w:customStyle="1" w:styleId="23">
    <w:name w:val="Питання2 Знак Знак"/>
    <w:basedOn w:val="a0"/>
    <w:autoRedefine/>
    <w:pPr>
      <w:keepNext/>
      <w:keepLines/>
      <w:autoSpaceDE w:val="0"/>
      <w:autoSpaceDN w:val="0"/>
      <w:spacing w:before="240" w:after="60"/>
      <w:ind w:left="284"/>
      <w:jc w:val="both"/>
    </w:pPr>
    <w:rPr>
      <w:b/>
      <w:bCs/>
      <w:szCs w:val="28"/>
    </w:rPr>
  </w:style>
  <w:style w:type="character" w:customStyle="1" w:styleId="24">
    <w:name w:val="Питання2 Знак Знак Знак"/>
    <w:basedOn w:val="a1"/>
    <w:rPr>
      <w:b/>
      <w:bCs/>
      <w:sz w:val="24"/>
      <w:szCs w:val="28"/>
      <w:lang w:val="uk-UA" w:eastAsia="ru-RU" w:bidi="ar-SA"/>
    </w:rPr>
  </w:style>
  <w:style w:type="character" w:customStyle="1" w:styleId="25">
    <w:name w:val="Відповідь2 Знак"/>
    <w:basedOn w:val="a1"/>
    <w:rPr>
      <w:lang w:val="uk-UA" w:eastAsia="ru-RU" w:bidi="ar-SA"/>
    </w:rPr>
  </w:style>
  <w:style w:type="paragraph" w:customStyle="1" w:styleId="a5">
    <w:name w:val="Питання"/>
    <w:basedOn w:val="a0"/>
    <w:autoRedefine/>
    <w:pPr>
      <w:widowControl w:val="0"/>
      <w:shd w:val="clear" w:color="auto" w:fill="FFFFFF"/>
      <w:tabs>
        <w:tab w:val="num" w:pos="397"/>
      </w:tabs>
      <w:autoSpaceDE w:val="0"/>
      <w:autoSpaceDN w:val="0"/>
      <w:adjustRightInd w:val="0"/>
      <w:spacing w:before="240" w:after="60"/>
      <w:ind w:left="397" w:hanging="397"/>
      <w:jc w:val="both"/>
    </w:pPr>
    <w:rPr>
      <w:b/>
      <w:color w:val="000000"/>
      <w:szCs w:val="20"/>
    </w:rPr>
  </w:style>
  <w:style w:type="paragraph" w:customStyle="1" w:styleId="a6">
    <w:name w:val="Відповідь"/>
    <w:basedOn w:val="a0"/>
    <w:autoRedefine/>
    <w:pPr>
      <w:widowControl w:val="0"/>
      <w:shd w:val="clear" w:color="auto" w:fill="FFFFFF"/>
      <w:autoSpaceDE w:val="0"/>
      <w:autoSpaceDN w:val="0"/>
      <w:adjustRightInd w:val="0"/>
      <w:ind w:left="681" w:hanging="284"/>
    </w:pPr>
    <w:rPr>
      <w:color w:val="000000"/>
      <w:szCs w:val="20"/>
    </w:rPr>
  </w:style>
  <w:style w:type="paragraph" w:customStyle="1" w:styleId="26">
    <w:name w:val="Питання 2"/>
    <w:basedOn w:val="a0"/>
    <w:autoRedefine/>
    <w:pPr>
      <w:widowControl w:val="0"/>
      <w:tabs>
        <w:tab w:val="num" w:pos="284"/>
      </w:tabs>
      <w:autoSpaceDE w:val="0"/>
      <w:autoSpaceDN w:val="0"/>
      <w:adjustRightInd w:val="0"/>
      <w:spacing w:before="240" w:after="60"/>
      <w:ind w:left="284" w:hanging="284"/>
      <w:jc w:val="both"/>
    </w:pPr>
    <w:rPr>
      <w:b/>
      <w:bCs/>
      <w:sz w:val="20"/>
      <w:szCs w:val="20"/>
    </w:rPr>
  </w:style>
  <w:style w:type="paragraph" w:customStyle="1" w:styleId="27">
    <w:name w:val="Відповідь 2"/>
    <w:basedOn w:val="a0"/>
    <w:autoRedefine/>
    <w:pPr>
      <w:widowControl w:val="0"/>
      <w:autoSpaceDE w:val="0"/>
      <w:autoSpaceDN w:val="0"/>
      <w:adjustRightInd w:val="0"/>
      <w:ind w:left="680"/>
    </w:pPr>
    <w:rPr>
      <w:szCs w:val="20"/>
    </w:rPr>
  </w:style>
  <w:style w:type="character" w:customStyle="1" w:styleId="28">
    <w:name w:val="Питання 2 Знак Знак"/>
    <w:basedOn w:val="a1"/>
    <w:rPr>
      <w:b/>
      <w:bCs/>
      <w:lang w:val="uk-UA" w:eastAsia="ru-RU" w:bidi="ar-SA"/>
    </w:rPr>
  </w:style>
  <w:style w:type="paragraph" w:customStyle="1" w:styleId="FR2">
    <w:name w:val="FR2"/>
    <w:pPr>
      <w:widowControl w:val="0"/>
    </w:pPr>
    <w:rPr>
      <w:rFonts w:ascii="Courier New" w:hAnsi="Courier New"/>
      <w:snapToGrid w:val="0"/>
      <w:sz w:val="28"/>
      <w:lang w:val="ru-RU" w:eastAsia="ru-RU"/>
    </w:rPr>
  </w:style>
  <w:style w:type="paragraph" w:customStyle="1" w:styleId="a7">
    <w:name w:val="Варіанти відповіді"/>
    <w:basedOn w:val="a0"/>
    <w:pPr>
      <w:widowControl w:val="0"/>
      <w:autoSpaceDE w:val="0"/>
      <w:autoSpaceDN w:val="0"/>
    </w:pPr>
    <w:rPr>
      <w:szCs w:val="22"/>
    </w:rPr>
  </w:style>
  <w:style w:type="paragraph" w:customStyle="1" w:styleId="a8">
    <w:name w:val="ТекстОсн"/>
    <w:basedOn w:val="5"/>
    <w:next w:val="3"/>
    <w:pPr>
      <w:ind w:firstLine="397"/>
      <w:jc w:val="both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a9">
    <w:name w:val="Основной шрифт"/>
  </w:style>
  <w:style w:type="paragraph" w:customStyle="1" w:styleId="FR1">
    <w:name w:val="FR1"/>
    <w:pPr>
      <w:widowControl w:val="0"/>
    </w:pPr>
    <w:rPr>
      <w:rFonts w:ascii="Courier New" w:hAnsi="Courier New"/>
      <w:snapToGrid w:val="0"/>
      <w:sz w:val="36"/>
      <w:lang w:val="ru-RU" w:eastAsia="ru-RU"/>
    </w:rPr>
  </w:style>
  <w:style w:type="paragraph" w:customStyle="1" w:styleId="1">
    <w:name w:val="Обычный1"/>
    <w:pPr>
      <w:widowControl w:val="0"/>
      <w:spacing w:line="360" w:lineRule="auto"/>
      <w:ind w:firstLine="760"/>
    </w:pPr>
    <w:rPr>
      <w:rFonts w:ascii="Courier New" w:hAnsi="Courier New"/>
      <w:snapToGrid w:val="0"/>
      <w:sz w:val="24"/>
      <w:lang w:eastAsia="ru-RU"/>
    </w:rPr>
  </w:style>
  <w:style w:type="paragraph" w:customStyle="1" w:styleId="a">
    <w:name w:val="Завдання"/>
    <w:basedOn w:val="a0"/>
    <w:pPr>
      <w:widowControl w:val="0"/>
      <w:numPr>
        <w:numId w:val="4"/>
      </w:numPr>
      <w:autoSpaceDE w:val="0"/>
      <w:autoSpaceDN w:val="0"/>
    </w:pPr>
    <w:rPr>
      <w:szCs w:val="22"/>
    </w:rPr>
  </w:style>
  <w:style w:type="paragraph" w:customStyle="1" w:styleId="eddi">
    <w:name w:val="eddi"/>
    <w:basedOn w:val="a0"/>
    <w:pPr>
      <w:ind w:firstLine="397"/>
      <w:jc w:val="both"/>
    </w:pPr>
    <w:rPr>
      <w:sz w:val="20"/>
    </w:rPr>
  </w:style>
  <w:style w:type="paragraph" w:customStyle="1" w:styleId="30">
    <w:name w:val="Завд3 продовж"/>
    <w:basedOn w:val="a0"/>
    <w:pPr>
      <w:ind w:left="1276"/>
      <w:jc w:val="both"/>
    </w:pPr>
    <w:rPr>
      <w:b/>
      <w:szCs w:val="20"/>
    </w:rPr>
  </w:style>
  <w:style w:type="paragraph" w:customStyle="1" w:styleId="10pt">
    <w:name w:val="Стиль 10 pt полужирный"/>
    <w:basedOn w:val="a0"/>
    <w:next w:val="27"/>
    <w:semiHidden/>
    <w:pPr>
      <w:spacing w:line="360" w:lineRule="auto"/>
      <w:ind w:left="360" w:hanging="360"/>
      <w:jc w:val="both"/>
    </w:pPr>
    <w:rPr>
      <w:b/>
      <w:sz w:val="20"/>
      <w:szCs w:val="20"/>
    </w:rPr>
  </w:style>
  <w:style w:type="paragraph" w:customStyle="1" w:styleId="10pt0063">
    <w:name w:val="Стиль Стиль 10 pt полужирный + Слева:  0 см Выступ:  063 см"/>
    <w:basedOn w:val="a0"/>
    <w:next w:val="27"/>
    <w:semiHidden/>
    <w:pPr>
      <w:spacing w:before="120" w:after="120"/>
      <w:ind w:left="360" w:hanging="360"/>
      <w:jc w:val="both"/>
    </w:pPr>
    <w:rPr>
      <w:b/>
      <w:bCs/>
      <w:sz w:val="20"/>
      <w:szCs w:val="20"/>
    </w:rPr>
  </w:style>
  <w:style w:type="paragraph" w:customStyle="1" w:styleId="210">
    <w:name w:val="Основной текст с отступом 21"/>
    <w:basedOn w:val="a0"/>
    <w:pPr>
      <w:widowControl w:val="0"/>
      <w:spacing w:line="220" w:lineRule="exact"/>
      <w:ind w:firstLine="709"/>
      <w:jc w:val="both"/>
    </w:pPr>
    <w:rPr>
      <w:sz w:val="28"/>
      <w:szCs w:val="20"/>
    </w:rPr>
  </w:style>
  <w:style w:type="paragraph" w:customStyle="1" w:styleId="FR5">
    <w:name w:val="FR5"/>
    <w:pPr>
      <w:widowControl w:val="0"/>
      <w:autoSpaceDE w:val="0"/>
      <w:autoSpaceDN w:val="0"/>
      <w:adjustRightInd w:val="0"/>
    </w:pPr>
    <w:rPr>
      <w:rFonts w:ascii="Arial" w:hAnsi="Arial"/>
      <w:b/>
      <w:bCs/>
      <w:sz w:val="12"/>
      <w:szCs w:val="12"/>
      <w:lang w:eastAsia="ru-RU"/>
    </w:rPr>
  </w:style>
  <w:style w:type="paragraph" w:styleId="aa">
    <w:name w:val="Body Text Indent"/>
    <w:basedOn w:val="a0"/>
    <w:pPr>
      <w:ind w:firstLine="360"/>
    </w:pPr>
    <w:rPr>
      <w:sz w:val="20"/>
    </w:rPr>
  </w:style>
  <w:style w:type="paragraph" w:styleId="ab">
    <w:name w:val="Body Text"/>
    <w:basedOn w:val="a0"/>
    <w:rPr>
      <w:sz w:val="28"/>
      <w:szCs w:val="20"/>
    </w:rPr>
  </w:style>
  <w:style w:type="paragraph" w:styleId="ac">
    <w:name w:val="Plain Text"/>
    <w:basedOn w:val="a0"/>
    <w:rPr>
      <w:rFonts w:ascii="Courier New" w:hAnsi="Courier New"/>
      <w:sz w:val="20"/>
      <w:szCs w:val="20"/>
      <w:lang w:val="ru-RU"/>
    </w:rPr>
  </w:style>
  <w:style w:type="paragraph" w:styleId="ad">
    <w:name w:val="footer"/>
    <w:basedOn w:val="a0"/>
    <w:pPr>
      <w:tabs>
        <w:tab w:val="center" w:pos="4153"/>
        <w:tab w:val="right" w:pos="8306"/>
      </w:tabs>
    </w:pPr>
  </w:style>
  <w:style w:type="paragraph" w:styleId="ae">
    <w:name w:val="Balloon Text"/>
    <w:basedOn w:val="a0"/>
    <w:link w:val="af"/>
    <w:rsid w:val="00BB32F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rsid w:val="00BB32F2"/>
    <w:rPr>
      <w:rFonts w:ascii="Tahoma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rsid w:val="00BB32F2"/>
    <w:pPr>
      <w:spacing w:before="100" w:beforeAutospacing="1" w:after="119"/>
    </w:pPr>
    <w:rPr>
      <w:lang w:val="ru-RU"/>
    </w:rPr>
  </w:style>
  <w:style w:type="paragraph" w:styleId="af1">
    <w:name w:val="header"/>
    <w:basedOn w:val="a0"/>
    <w:link w:val="af2"/>
    <w:rsid w:val="008D0974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basedOn w:val="a1"/>
    <w:link w:val="af1"/>
    <w:rsid w:val="008D0974"/>
    <w:rPr>
      <w:sz w:val="24"/>
      <w:szCs w:val="24"/>
      <w:lang w:eastAsia="ru-RU"/>
    </w:rPr>
  </w:style>
  <w:style w:type="character" w:styleId="af3">
    <w:name w:val="Hyperlink"/>
    <w:basedOn w:val="a1"/>
    <w:rsid w:val="008D0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image" Target="media/image30.png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3.wmf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1795</Words>
  <Characters>12069</Characters>
  <Application>Microsoft Office Word</Application>
  <DocSecurity>0</DocSecurity>
  <Lines>335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5</cp:revision>
  <cp:lastPrinted>2012-05-16T15:03:00Z</cp:lastPrinted>
  <dcterms:created xsi:type="dcterms:W3CDTF">2012-05-16T13:56:00Z</dcterms:created>
  <dcterms:modified xsi:type="dcterms:W3CDTF">2013-02-21T08:40:00Z</dcterms:modified>
</cp:coreProperties>
</file>