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71CF" w:rsidRDefault="00F771CF" w:rsidP="00F771CF">
      <w:pPr>
        <w:pStyle w:val="Default"/>
        <w:spacing w:line="360" w:lineRule="auto"/>
        <w:ind w:left="7" w:right="36" w:firstLine="683"/>
        <w:rPr>
          <w:b/>
          <w:sz w:val="28"/>
          <w:szCs w:val="28"/>
        </w:rPr>
      </w:pPr>
      <w:bookmarkStart w:id="0" w:name="_GoBack"/>
      <w:r>
        <w:rPr>
          <w:b/>
          <w:sz w:val="28"/>
          <w:szCs w:val="28"/>
        </w:rPr>
        <w:t>Бубала Дмитра ЕП-32                 1 Розділ</w:t>
      </w:r>
    </w:p>
    <w:p w:rsidR="008C0899" w:rsidRPr="00BF5DB3" w:rsidRDefault="008C0899" w:rsidP="0083376C">
      <w:pPr>
        <w:pStyle w:val="Default"/>
        <w:spacing w:line="360" w:lineRule="auto"/>
        <w:ind w:left="7" w:right="36" w:firstLine="683"/>
        <w:jc w:val="center"/>
        <w:rPr>
          <w:b/>
          <w:sz w:val="28"/>
          <w:szCs w:val="28"/>
        </w:rPr>
      </w:pPr>
      <w:r w:rsidRPr="00BF5DB3">
        <w:rPr>
          <w:b/>
          <w:sz w:val="28"/>
          <w:szCs w:val="28"/>
        </w:rPr>
        <w:t>Вступ</w:t>
      </w:r>
    </w:p>
    <w:p w:rsidR="005C5383" w:rsidRPr="005C5383" w:rsidRDefault="005C5383" w:rsidP="00202F46">
      <w:pPr>
        <w:pStyle w:val="Default"/>
        <w:spacing w:line="360" w:lineRule="auto"/>
        <w:ind w:left="7" w:right="36" w:firstLine="683"/>
        <w:jc w:val="both"/>
        <w:rPr>
          <w:sz w:val="28"/>
          <w:szCs w:val="28"/>
        </w:rPr>
      </w:pPr>
      <w:r w:rsidRPr="005C5383">
        <w:rPr>
          <w:sz w:val="28"/>
          <w:szCs w:val="28"/>
        </w:rPr>
        <w:t xml:space="preserve">В умовах ринкової економіки, коли активізувались питання виживання підприємств у конкурентній боротьбі та забезпечення їх платоспроможності, підвищується роль управління діяльністю підприємств в прийнятті оптимальних рішень, в основі яких зосереджена техніко-економічна інформація щодо </w:t>
      </w:r>
      <w:r w:rsidR="008C0899">
        <w:rPr>
          <w:sz w:val="28"/>
          <w:szCs w:val="28"/>
        </w:rPr>
        <w:t>надання послуг, витрат на їх надання і рівня цін по їх</w:t>
      </w:r>
      <w:r w:rsidRPr="005C5383">
        <w:rPr>
          <w:sz w:val="28"/>
          <w:szCs w:val="28"/>
        </w:rPr>
        <w:t xml:space="preserve"> реалізації. Тобто однією з найважливіших і найскладніших проблем для підприємницьких структур є потреба вибору найкращого варіанту управління витратами в системі стратегічного розвитку підприємства. </w:t>
      </w:r>
    </w:p>
    <w:p w:rsidR="005C5383" w:rsidRPr="005C5383" w:rsidRDefault="005C5383" w:rsidP="00202F46">
      <w:pPr>
        <w:pStyle w:val="Default"/>
        <w:spacing w:line="360" w:lineRule="auto"/>
        <w:ind w:left="7" w:right="36" w:firstLine="683"/>
        <w:jc w:val="both"/>
        <w:rPr>
          <w:sz w:val="28"/>
          <w:szCs w:val="28"/>
        </w:rPr>
      </w:pPr>
      <w:r w:rsidRPr="005C5383">
        <w:rPr>
          <w:sz w:val="28"/>
          <w:szCs w:val="28"/>
        </w:rPr>
        <w:t>Саме вибір найкращого варіанту управління витратами є важливою умовою успішної діяльності підприємств, що дає змогу досягти оптимального рівня витрат виробництва, внаслідок чого зрост</w:t>
      </w:r>
      <w:r w:rsidR="008C0899">
        <w:rPr>
          <w:sz w:val="28"/>
          <w:szCs w:val="28"/>
        </w:rPr>
        <w:t>ає конкурентоздатність</w:t>
      </w:r>
      <w:r w:rsidRPr="005C5383">
        <w:rPr>
          <w:sz w:val="28"/>
          <w:szCs w:val="28"/>
        </w:rPr>
        <w:t xml:space="preserve"> та стає реальним досягнення довгострокового економічного зростання підприємств. </w:t>
      </w:r>
    </w:p>
    <w:p w:rsidR="005C5383" w:rsidRPr="005C5383" w:rsidRDefault="00BF5DB3" w:rsidP="00202F46">
      <w:pPr>
        <w:pStyle w:val="Default"/>
        <w:spacing w:line="360" w:lineRule="auto"/>
        <w:ind w:left="7" w:right="36" w:firstLine="702"/>
        <w:jc w:val="both"/>
        <w:rPr>
          <w:sz w:val="28"/>
          <w:szCs w:val="28"/>
        </w:rPr>
      </w:pPr>
      <w:r>
        <w:rPr>
          <w:sz w:val="28"/>
          <w:szCs w:val="28"/>
        </w:rPr>
        <w:t>П</w:t>
      </w:r>
      <w:r w:rsidR="005C5383" w:rsidRPr="005C5383">
        <w:rPr>
          <w:sz w:val="28"/>
          <w:szCs w:val="28"/>
        </w:rPr>
        <w:t xml:space="preserve">итання підвищення ефективності управління витратами підприємства підкреслює об'єктивний характер актуальності теми дослідження. </w:t>
      </w:r>
    </w:p>
    <w:p w:rsidR="005C5383" w:rsidRPr="005C5383" w:rsidRDefault="005C5383" w:rsidP="00202F46">
      <w:pPr>
        <w:pStyle w:val="Default"/>
        <w:spacing w:line="360" w:lineRule="auto"/>
        <w:ind w:left="7" w:right="36" w:firstLine="683"/>
        <w:jc w:val="both"/>
        <w:rPr>
          <w:sz w:val="28"/>
          <w:szCs w:val="28"/>
        </w:rPr>
      </w:pPr>
      <w:r w:rsidRPr="005C5383">
        <w:rPr>
          <w:sz w:val="28"/>
          <w:szCs w:val="28"/>
        </w:rPr>
        <w:t xml:space="preserve">Об'єктом роботи виступає дослідження процесів формування витрат підприємства на прикладі </w:t>
      </w:r>
      <w:r w:rsidR="00BF5DB3">
        <w:rPr>
          <w:sz w:val="28"/>
          <w:szCs w:val="28"/>
        </w:rPr>
        <w:t>ТзОВ ГФ «Камаз-Транс-Сервіс»</w:t>
      </w:r>
      <w:r w:rsidRPr="005C5383">
        <w:rPr>
          <w:sz w:val="28"/>
          <w:szCs w:val="28"/>
        </w:rPr>
        <w:t xml:space="preserve">, яке знаходиться у </w:t>
      </w:r>
      <w:r w:rsidR="00BF5DB3" w:rsidRPr="00FA2A2C">
        <w:rPr>
          <w:sz w:val="28"/>
          <w:szCs w:val="28"/>
        </w:rPr>
        <w:t>м. Рівне, вул. Київська, 64А.</w:t>
      </w:r>
      <w:r w:rsidR="00BF5DB3">
        <w:rPr>
          <w:sz w:val="28"/>
          <w:szCs w:val="28"/>
        </w:rPr>
        <w:t xml:space="preserve">  </w:t>
      </w:r>
    </w:p>
    <w:p w:rsidR="005C5383" w:rsidRPr="005C5383" w:rsidRDefault="005C5383" w:rsidP="00202F46">
      <w:pPr>
        <w:pStyle w:val="Default"/>
        <w:spacing w:line="360" w:lineRule="auto"/>
        <w:ind w:left="7" w:right="36" w:firstLine="683"/>
        <w:jc w:val="both"/>
        <w:rPr>
          <w:sz w:val="28"/>
          <w:szCs w:val="28"/>
        </w:rPr>
      </w:pPr>
      <w:r w:rsidRPr="005C5383">
        <w:rPr>
          <w:sz w:val="28"/>
          <w:szCs w:val="28"/>
        </w:rPr>
        <w:t xml:space="preserve">Предметом дослідження є управління витратами підприємства, як комплексом методів спрямованих на покращення діяльності </w:t>
      </w:r>
      <w:r w:rsidR="00BF5DB3">
        <w:rPr>
          <w:sz w:val="28"/>
          <w:szCs w:val="28"/>
        </w:rPr>
        <w:t>ТзОВ ГФ «Камаз-Транс-Сервіс»</w:t>
      </w:r>
      <w:r w:rsidRPr="005C5383">
        <w:rPr>
          <w:sz w:val="28"/>
          <w:szCs w:val="28"/>
        </w:rPr>
        <w:t>.</w:t>
      </w:r>
      <w:r w:rsidR="00BF5DB3">
        <w:rPr>
          <w:sz w:val="28"/>
          <w:szCs w:val="28"/>
        </w:rPr>
        <w:t xml:space="preserve">  </w:t>
      </w:r>
      <w:r w:rsidRPr="005C5383">
        <w:rPr>
          <w:sz w:val="28"/>
          <w:szCs w:val="28"/>
        </w:rPr>
        <w:t xml:space="preserve"> </w:t>
      </w:r>
    </w:p>
    <w:p w:rsidR="005C5383" w:rsidRPr="005C5383" w:rsidRDefault="005C5383" w:rsidP="00202F46">
      <w:pPr>
        <w:pStyle w:val="Default"/>
        <w:spacing w:line="360" w:lineRule="auto"/>
        <w:ind w:left="7" w:right="36" w:firstLine="683"/>
        <w:jc w:val="both"/>
        <w:rPr>
          <w:sz w:val="28"/>
          <w:szCs w:val="28"/>
        </w:rPr>
      </w:pPr>
      <w:r w:rsidRPr="005C5383">
        <w:rPr>
          <w:sz w:val="28"/>
          <w:szCs w:val="28"/>
        </w:rPr>
        <w:t xml:space="preserve">Мета роботи – вивчити теоретичні та практичні аспекти формування витрат підприємства з метою удосконалення механізму управління витратами </w:t>
      </w:r>
      <w:r w:rsidR="00BF5DB3">
        <w:rPr>
          <w:sz w:val="28"/>
          <w:szCs w:val="28"/>
        </w:rPr>
        <w:t>ТзОВ ГФ «Камаз-Транс-Сервіс».</w:t>
      </w:r>
      <w:r w:rsidRPr="005C5383">
        <w:rPr>
          <w:sz w:val="28"/>
          <w:szCs w:val="28"/>
        </w:rPr>
        <w:t xml:space="preserve"> </w:t>
      </w:r>
    </w:p>
    <w:p w:rsidR="005C5383" w:rsidRPr="005C5383" w:rsidRDefault="005C5383" w:rsidP="00202F46">
      <w:pPr>
        <w:pStyle w:val="Default"/>
        <w:spacing w:line="360" w:lineRule="auto"/>
        <w:ind w:left="7" w:right="36" w:firstLine="683"/>
        <w:jc w:val="both"/>
        <w:rPr>
          <w:sz w:val="28"/>
          <w:szCs w:val="28"/>
        </w:rPr>
      </w:pPr>
      <w:r w:rsidRPr="005C5383">
        <w:rPr>
          <w:sz w:val="28"/>
          <w:szCs w:val="28"/>
        </w:rPr>
        <w:t xml:space="preserve">Для досягнення зазначеної мети були поставлені наступні завдання: </w:t>
      </w:r>
    </w:p>
    <w:p w:rsidR="005C5383" w:rsidRPr="005C5383" w:rsidRDefault="005C5383" w:rsidP="00202F46">
      <w:pPr>
        <w:pStyle w:val="Default"/>
        <w:spacing w:line="360" w:lineRule="auto"/>
        <w:ind w:firstLine="708"/>
        <w:jc w:val="both"/>
        <w:rPr>
          <w:sz w:val="28"/>
          <w:szCs w:val="28"/>
        </w:rPr>
      </w:pPr>
      <w:r w:rsidRPr="005C5383">
        <w:rPr>
          <w:sz w:val="28"/>
          <w:szCs w:val="28"/>
        </w:rPr>
        <w:t xml:space="preserve">- дослідити сутність, види та класифікацію витрат підприємства; </w:t>
      </w:r>
    </w:p>
    <w:p w:rsidR="005C5383" w:rsidRPr="005C5383" w:rsidRDefault="005C5383" w:rsidP="00202F46">
      <w:pPr>
        <w:pStyle w:val="Default"/>
        <w:spacing w:line="360" w:lineRule="auto"/>
        <w:ind w:firstLine="708"/>
        <w:jc w:val="both"/>
        <w:rPr>
          <w:sz w:val="28"/>
          <w:szCs w:val="28"/>
        </w:rPr>
      </w:pPr>
      <w:r w:rsidRPr="005C5383">
        <w:rPr>
          <w:sz w:val="28"/>
          <w:szCs w:val="28"/>
        </w:rPr>
        <w:t xml:space="preserve">- визначити методики формування витрат; </w:t>
      </w:r>
    </w:p>
    <w:p w:rsidR="005C5383" w:rsidRPr="005C5383" w:rsidRDefault="005C5383" w:rsidP="00202F46">
      <w:pPr>
        <w:pStyle w:val="Default"/>
        <w:spacing w:line="360" w:lineRule="auto"/>
        <w:ind w:firstLine="708"/>
        <w:jc w:val="both"/>
        <w:rPr>
          <w:sz w:val="28"/>
          <w:szCs w:val="28"/>
        </w:rPr>
      </w:pPr>
      <w:r w:rsidRPr="005C5383">
        <w:rPr>
          <w:sz w:val="28"/>
          <w:szCs w:val="28"/>
        </w:rPr>
        <w:lastRenderedPageBreak/>
        <w:t xml:space="preserve">- розкрити зміст </w:t>
      </w:r>
      <w:bookmarkEnd w:id="0"/>
      <w:r w:rsidRPr="005C5383">
        <w:rPr>
          <w:sz w:val="28"/>
          <w:szCs w:val="28"/>
        </w:rPr>
        <w:t>управління витратами підприємств й обґрунтувати необхідність активізації діяльності підприємств щодо формування і реалізації ефективної с</w:t>
      </w:r>
      <w:r w:rsidR="00BF5DB3">
        <w:rPr>
          <w:sz w:val="28"/>
          <w:szCs w:val="28"/>
        </w:rPr>
        <w:t xml:space="preserve">истеми управління витратами; </w:t>
      </w:r>
    </w:p>
    <w:p w:rsidR="005C5383" w:rsidRPr="005C5383" w:rsidRDefault="005C5383" w:rsidP="00202F46">
      <w:pPr>
        <w:pStyle w:val="Default"/>
        <w:spacing w:line="360" w:lineRule="auto"/>
        <w:jc w:val="both"/>
        <w:rPr>
          <w:sz w:val="28"/>
          <w:szCs w:val="28"/>
        </w:rPr>
      </w:pPr>
    </w:p>
    <w:p w:rsidR="00D169B0" w:rsidRDefault="005C5383" w:rsidP="00202F46">
      <w:pPr>
        <w:spacing w:line="360" w:lineRule="auto"/>
        <w:jc w:val="both"/>
        <w:rPr>
          <w:rFonts w:ascii="Times New Roman" w:hAnsi="Times New Roman" w:cs="Times New Roman"/>
          <w:sz w:val="28"/>
          <w:szCs w:val="28"/>
        </w:rPr>
      </w:pPr>
      <w:r w:rsidRPr="005C5383">
        <w:rPr>
          <w:rFonts w:ascii="Times New Roman" w:hAnsi="Times New Roman" w:cs="Times New Roman"/>
          <w:sz w:val="28"/>
          <w:szCs w:val="28"/>
        </w:rPr>
        <w:t xml:space="preserve">Інформаційною базою дослідження слугували: законодавчі та нормативні документи, навчально – методична література, наукові публікації в періодичних виданнях, фінансова та бухгалтерська звітність </w:t>
      </w:r>
      <w:r w:rsidR="00BF5DB3" w:rsidRPr="00BF5DB3">
        <w:rPr>
          <w:rFonts w:ascii="Times New Roman" w:hAnsi="Times New Roman" w:cs="Times New Roman"/>
          <w:sz w:val="28"/>
          <w:szCs w:val="28"/>
        </w:rPr>
        <w:t>ТзОВ ГФ «Камаз-Транс-Сервіс»</w:t>
      </w:r>
      <w:r w:rsidR="00BF5DB3">
        <w:rPr>
          <w:rFonts w:ascii="Times New Roman" w:hAnsi="Times New Roman" w:cs="Times New Roman"/>
          <w:sz w:val="28"/>
          <w:szCs w:val="28"/>
        </w:rPr>
        <w:t xml:space="preserve"> за період з 2009 по 2011</w:t>
      </w:r>
      <w:r w:rsidRPr="005C5383">
        <w:rPr>
          <w:rFonts w:ascii="Times New Roman" w:hAnsi="Times New Roman" w:cs="Times New Roman"/>
          <w:sz w:val="28"/>
          <w:szCs w:val="28"/>
        </w:rPr>
        <w:t xml:space="preserve"> рр.</w:t>
      </w:r>
    </w:p>
    <w:p w:rsidR="00BF5DB3" w:rsidRDefault="00BF5DB3" w:rsidP="005C5383">
      <w:pPr>
        <w:rPr>
          <w:rFonts w:ascii="Times New Roman" w:hAnsi="Times New Roman" w:cs="Times New Roman"/>
          <w:sz w:val="28"/>
          <w:szCs w:val="28"/>
        </w:rPr>
      </w:pPr>
    </w:p>
    <w:p w:rsidR="00BF5DB3" w:rsidRDefault="00BF5DB3" w:rsidP="005C5383">
      <w:pPr>
        <w:rPr>
          <w:rFonts w:ascii="Times New Roman" w:hAnsi="Times New Roman" w:cs="Times New Roman"/>
          <w:sz w:val="28"/>
          <w:szCs w:val="28"/>
        </w:rPr>
      </w:pPr>
    </w:p>
    <w:p w:rsidR="00BF5DB3" w:rsidRDefault="00BF5DB3" w:rsidP="005C5383">
      <w:pPr>
        <w:rPr>
          <w:rFonts w:ascii="Times New Roman" w:hAnsi="Times New Roman" w:cs="Times New Roman"/>
          <w:sz w:val="28"/>
          <w:szCs w:val="28"/>
        </w:rPr>
      </w:pPr>
    </w:p>
    <w:p w:rsidR="00BF5DB3" w:rsidRDefault="00BF5DB3" w:rsidP="005C5383">
      <w:pPr>
        <w:rPr>
          <w:rFonts w:ascii="Times New Roman" w:hAnsi="Times New Roman" w:cs="Times New Roman"/>
          <w:sz w:val="28"/>
          <w:szCs w:val="28"/>
        </w:rPr>
      </w:pPr>
    </w:p>
    <w:p w:rsidR="00BF5DB3" w:rsidRDefault="00BF5DB3" w:rsidP="005C5383">
      <w:pPr>
        <w:rPr>
          <w:rFonts w:ascii="Times New Roman" w:hAnsi="Times New Roman" w:cs="Times New Roman"/>
          <w:sz w:val="28"/>
          <w:szCs w:val="28"/>
        </w:rPr>
      </w:pPr>
    </w:p>
    <w:p w:rsidR="00202F46" w:rsidRDefault="00202F46" w:rsidP="005C5383">
      <w:pPr>
        <w:rPr>
          <w:rFonts w:ascii="Times New Roman" w:hAnsi="Times New Roman" w:cs="Times New Roman"/>
          <w:sz w:val="28"/>
          <w:szCs w:val="28"/>
        </w:rPr>
      </w:pPr>
    </w:p>
    <w:p w:rsidR="00202F46" w:rsidRDefault="00202F46" w:rsidP="005C5383">
      <w:pPr>
        <w:rPr>
          <w:rFonts w:ascii="Times New Roman" w:hAnsi="Times New Roman" w:cs="Times New Roman"/>
          <w:sz w:val="28"/>
          <w:szCs w:val="28"/>
        </w:rPr>
      </w:pPr>
    </w:p>
    <w:p w:rsidR="00202F46" w:rsidRDefault="00202F46" w:rsidP="005C5383">
      <w:pPr>
        <w:rPr>
          <w:rFonts w:ascii="Times New Roman" w:hAnsi="Times New Roman" w:cs="Times New Roman"/>
          <w:sz w:val="28"/>
          <w:szCs w:val="28"/>
        </w:rPr>
      </w:pPr>
    </w:p>
    <w:p w:rsidR="00202F46" w:rsidRDefault="00202F46" w:rsidP="005C5383">
      <w:pPr>
        <w:rPr>
          <w:rFonts w:ascii="Times New Roman" w:hAnsi="Times New Roman" w:cs="Times New Roman"/>
          <w:sz w:val="28"/>
          <w:szCs w:val="28"/>
        </w:rPr>
      </w:pPr>
    </w:p>
    <w:p w:rsidR="00202F46" w:rsidRDefault="00202F46" w:rsidP="005C5383">
      <w:pPr>
        <w:rPr>
          <w:rFonts w:ascii="Times New Roman" w:hAnsi="Times New Roman" w:cs="Times New Roman"/>
          <w:sz w:val="28"/>
          <w:szCs w:val="28"/>
        </w:rPr>
      </w:pPr>
    </w:p>
    <w:p w:rsidR="00202F46" w:rsidRDefault="00202F46" w:rsidP="005C5383">
      <w:pPr>
        <w:rPr>
          <w:rFonts w:ascii="Times New Roman" w:hAnsi="Times New Roman" w:cs="Times New Roman"/>
          <w:sz w:val="28"/>
          <w:szCs w:val="28"/>
        </w:rPr>
      </w:pPr>
    </w:p>
    <w:p w:rsidR="00202F46" w:rsidRDefault="00202F46" w:rsidP="005C5383">
      <w:pPr>
        <w:rPr>
          <w:rFonts w:ascii="Times New Roman" w:hAnsi="Times New Roman" w:cs="Times New Roman"/>
          <w:sz w:val="28"/>
          <w:szCs w:val="28"/>
        </w:rPr>
      </w:pPr>
    </w:p>
    <w:p w:rsidR="00202F46" w:rsidRDefault="00202F46" w:rsidP="005C5383">
      <w:pPr>
        <w:rPr>
          <w:rFonts w:ascii="Times New Roman" w:hAnsi="Times New Roman" w:cs="Times New Roman"/>
          <w:sz w:val="28"/>
          <w:szCs w:val="28"/>
        </w:rPr>
      </w:pPr>
    </w:p>
    <w:p w:rsidR="00202F46" w:rsidRDefault="00202F46" w:rsidP="005C5383">
      <w:pPr>
        <w:rPr>
          <w:rFonts w:ascii="Times New Roman" w:hAnsi="Times New Roman" w:cs="Times New Roman"/>
          <w:sz w:val="28"/>
          <w:szCs w:val="28"/>
        </w:rPr>
      </w:pPr>
    </w:p>
    <w:p w:rsidR="00202F46" w:rsidRDefault="00202F46" w:rsidP="005C5383">
      <w:pPr>
        <w:rPr>
          <w:rFonts w:ascii="Times New Roman" w:hAnsi="Times New Roman" w:cs="Times New Roman"/>
          <w:sz w:val="28"/>
          <w:szCs w:val="28"/>
        </w:rPr>
      </w:pPr>
    </w:p>
    <w:p w:rsidR="00202F46" w:rsidRDefault="00202F46" w:rsidP="005C5383">
      <w:pPr>
        <w:rPr>
          <w:rFonts w:ascii="Times New Roman" w:hAnsi="Times New Roman" w:cs="Times New Roman"/>
          <w:sz w:val="28"/>
          <w:szCs w:val="28"/>
        </w:rPr>
      </w:pPr>
    </w:p>
    <w:p w:rsidR="00202F46" w:rsidRDefault="00202F46" w:rsidP="005C5383">
      <w:pPr>
        <w:rPr>
          <w:rFonts w:ascii="Times New Roman" w:hAnsi="Times New Roman" w:cs="Times New Roman"/>
          <w:sz w:val="28"/>
          <w:szCs w:val="28"/>
        </w:rPr>
      </w:pPr>
    </w:p>
    <w:p w:rsidR="00202F46" w:rsidRDefault="00202F46" w:rsidP="005C5383">
      <w:pPr>
        <w:rPr>
          <w:rFonts w:ascii="Times New Roman" w:hAnsi="Times New Roman" w:cs="Times New Roman"/>
          <w:sz w:val="28"/>
          <w:szCs w:val="28"/>
        </w:rPr>
      </w:pPr>
    </w:p>
    <w:p w:rsidR="00202F46" w:rsidRDefault="00202F46" w:rsidP="005C5383">
      <w:pPr>
        <w:rPr>
          <w:rFonts w:ascii="Times New Roman" w:hAnsi="Times New Roman" w:cs="Times New Roman"/>
          <w:sz w:val="28"/>
          <w:szCs w:val="28"/>
        </w:rPr>
      </w:pPr>
    </w:p>
    <w:p w:rsidR="00202F46" w:rsidRDefault="00202F46" w:rsidP="005C5383">
      <w:pPr>
        <w:rPr>
          <w:rFonts w:ascii="Times New Roman" w:hAnsi="Times New Roman" w:cs="Times New Roman"/>
          <w:sz w:val="28"/>
          <w:szCs w:val="28"/>
        </w:rPr>
      </w:pPr>
    </w:p>
    <w:p w:rsidR="00BF5DB3" w:rsidRDefault="00BF5DB3" w:rsidP="005C5383">
      <w:pPr>
        <w:rPr>
          <w:rFonts w:ascii="Times New Roman" w:hAnsi="Times New Roman" w:cs="Times New Roman"/>
          <w:sz w:val="28"/>
          <w:szCs w:val="28"/>
        </w:rPr>
      </w:pPr>
    </w:p>
    <w:p w:rsidR="005C5383" w:rsidRDefault="005C5383" w:rsidP="0083376C">
      <w:pPr>
        <w:pStyle w:val="Default"/>
        <w:spacing w:line="360" w:lineRule="auto"/>
        <w:jc w:val="center"/>
        <w:rPr>
          <w:sz w:val="28"/>
          <w:szCs w:val="28"/>
        </w:rPr>
      </w:pPr>
      <w:r>
        <w:rPr>
          <w:sz w:val="28"/>
          <w:szCs w:val="28"/>
        </w:rPr>
        <w:t xml:space="preserve">РОЗДІЛ 1 </w:t>
      </w:r>
    </w:p>
    <w:p w:rsidR="005C5383" w:rsidRPr="00202F46" w:rsidRDefault="00202F46" w:rsidP="0083376C">
      <w:pPr>
        <w:pStyle w:val="Default"/>
        <w:spacing w:line="360" w:lineRule="auto"/>
        <w:jc w:val="center"/>
        <w:rPr>
          <w:sz w:val="32"/>
          <w:szCs w:val="32"/>
        </w:rPr>
      </w:pPr>
      <w:r w:rsidRPr="00202F46">
        <w:rPr>
          <w:b/>
          <w:spacing w:val="-8"/>
          <w:sz w:val="32"/>
          <w:szCs w:val="32"/>
        </w:rPr>
        <w:t>Теоретико-методологічні основи ідентифікації витрат та політика підприємства у сфері їх формування</w:t>
      </w:r>
    </w:p>
    <w:p w:rsidR="005C5383" w:rsidRDefault="005C5383" w:rsidP="0083376C">
      <w:pPr>
        <w:pStyle w:val="Default"/>
        <w:spacing w:line="360" w:lineRule="auto"/>
        <w:ind w:left="1417" w:hanging="709"/>
        <w:jc w:val="both"/>
        <w:rPr>
          <w:sz w:val="28"/>
          <w:szCs w:val="28"/>
        </w:rPr>
      </w:pPr>
      <w:r>
        <w:rPr>
          <w:sz w:val="28"/>
          <w:szCs w:val="28"/>
        </w:rPr>
        <w:t xml:space="preserve">1.1 </w:t>
      </w:r>
      <w:r w:rsidR="00202F46" w:rsidRPr="00F20676">
        <w:rPr>
          <w:b/>
          <w:sz w:val="28"/>
          <w:szCs w:val="28"/>
        </w:rPr>
        <w:t>Теоретичні основи дослідження витрат як економічної категорії</w:t>
      </w:r>
    </w:p>
    <w:p w:rsidR="005C5383" w:rsidRPr="008334DD" w:rsidRDefault="005C5383" w:rsidP="0083376C">
      <w:pPr>
        <w:pStyle w:val="Default"/>
        <w:spacing w:line="360" w:lineRule="auto"/>
        <w:ind w:left="22" w:firstLine="687"/>
        <w:contextualSpacing/>
        <w:jc w:val="both"/>
        <w:rPr>
          <w:sz w:val="28"/>
          <w:szCs w:val="28"/>
        </w:rPr>
      </w:pPr>
      <w:r w:rsidRPr="008334DD">
        <w:rPr>
          <w:sz w:val="28"/>
          <w:szCs w:val="28"/>
        </w:rPr>
        <w:t xml:space="preserve">Задача формування витрат полягає в такому визначенні і взаємному узгодженні впливаючих на витрати чинників, при яких заданий об’єм продукції буде вироблений з мінімальними витратами. </w:t>
      </w:r>
    </w:p>
    <w:p w:rsidR="005C5383" w:rsidRPr="008334DD" w:rsidRDefault="005C5383" w:rsidP="008334DD">
      <w:pPr>
        <w:pStyle w:val="Default"/>
        <w:spacing w:line="360" w:lineRule="auto"/>
        <w:ind w:left="22" w:firstLine="687"/>
        <w:contextualSpacing/>
        <w:jc w:val="both"/>
        <w:rPr>
          <w:sz w:val="28"/>
          <w:szCs w:val="28"/>
        </w:rPr>
      </w:pPr>
      <w:r w:rsidRPr="008334DD">
        <w:rPr>
          <w:sz w:val="28"/>
          <w:szCs w:val="28"/>
        </w:rPr>
        <w:t xml:space="preserve">Отже, теорія витрат істотно розширює і узагальнює спеціальний технічний аспект теорії виробництва і в свою чергу представляє інтерес для підприємства. </w:t>
      </w:r>
      <w:r w:rsidR="00202F46" w:rsidRPr="008334DD">
        <w:rPr>
          <w:sz w:val="28"/>
          <w:szCs w:val="28"/>
        </w:rPr>
        <w:t xml:space="preserve"> </w:t>
      </w:r>
    </w:p>
    <w:p w:rsidR="005C5383" w:rsidRPr="008334DD" w:rsidRDefault="005C5383" w:rsidP="008334DD">
      <w:pPr>
        <w:pStyle w:val="Default"/>
        <w:spacing w:line="360" w:lineRule="auto"/>
        <w:ind w:left="22" w:firstLine="687"/>
        <w:contextualSpacing/>
        <w:jc w:val="both"/>
        <w:rPr>
          <w:sz w:val="28"/>
          <w:szCs w:val="28"/>
        </w:rPr>
      </w:pPr>
      <w:r w:rsidRPr="008334DD">
        <w:rPr>
          <w:sz w:val="28"/>
          <w:szCs w:val="28"/>
        </w:rPr>
        <w:t xml:space="preserve">З позицій економічної теорії будь – яке виробництво правомірно розглядати як перетворення витрат в результати. При такому підході виявляється, що управління витратами охоплює всі сторони управління виробництвом. Але ці поняття не тотожні, друге є ширшим, оскільки перед виробничим менеджментом, постають безліч задач, які не вирішуються в межах управління витратами. Проте, на практиці доцільним є відособлення менеджменту витрат через його найважливішу роль у виробничому процесі як особливого виду управління, що підтверджується результатами опитування менеджерів великих компаній. </w:t>
      </w:r>
    </w:p>
    <w:p w:rsidR="005C5383" w:rsidRPr="008334DD" w:rsidRDefault="005C5383" w:rsidP="008334DD">
      <w:pPr>
        <w:pStyle w:val="Default"/>
        <w:spacing w:line="360" w:lineRule="auto"/>
        <w:ind w:left="22" w:right="36" w:firstLine="687"/>
        <w:contextualSpacing/>
        <w:jc w:val="both"/>
        <w:rPr>
          <w:sz w:val="28"/>
          <w:szCs w:val="28"/>
        </w:rPr>
      </w:pPr>
      <w:r w:rsidRPr="008334DD">
        <w:rPr>
          <w:sz w:val="28"/>
          <w:szCs w:val="28"/>
        </w:rPr>
        <w:t xml:space="preserve">П(С)БО 1 визначає витрати як зменшення економічних вигод у вигляді вибуття активів або збільшення зобов'язань, які призводять до зменшення власного капіталу (за винятком зменшення власного капіталу за рахунок його вилучення або розподілу власниками). </w:t>
      </w:r>
    </w:p>
    <w:p w:rsidR="005C5383" w:rsidRPr="008334DD" w:rsidRDefault="005C5383" w:rsidP="008334DD">
      <w:pPr>
        <w:pStyle w:val="Default"/>
        <w:spacing w:line="360" w:lineRule="auto"/>
        <w:ind w:left="22" w:firstLine="687"/>
        <w:contextualSpacing/>
        <w:jc w:val="both"/>
        <w:rPr>
          <w:sz w:val="28"/>
          <w:szCs w:val="28"/>
        </w:rPr>
      </w:pPr>
      <w:r w:rsidRPr="008334DD">
        <w:rPr>
          <w:sz w:val="28"/>
          <w:szCs w:val="28"/>
        </w:rPr>
        <w:t xml:space="preserve">Витрати відображаються в бухгалтерському обліку одночасно зі </w:t>
      </w:r>
    </w:p>
    <w:p w:rsidR="005C5383" w:rsidRPr="008334DD" w:rsidRDefault="005C5383" w:rsidP="008334DD">
      <w:pPr>
        <w:pStyle w:val="Default"/>
        <w:spacing w:line="360" w:lineRule="auto"/>
        <w:contextualSpacing/>
        <w:jc w:val="both"/>
        <w:rPr>
          <w:sz w:val="28"/>
          <w:szCs w:val="28"/>
        </w:rPr>
      </w:pPr>
      <w:r w:rsidRPr="008334DD">
        <w:rPr>
          <w:sz w:val="28"/>
          <w:szCs w:val="28"/>
        </w:rPr>
        <w:t xml:space="preserve">зменшенням активів або збільшенням зобов'язань [4]. </w:t>
      </w:r>
    </w:p>
    <w:p w:rsidR="005C5383" w:rsidRPr="008334DD" w:rsidRDefault="005C5383" w:rsidP="008334DD">
      <w:pPr>
        <w:pStyle w:val="Default"/>
        <w:spacing w:line="360" w:lineRule="auto"/>
        <w:ind w:left="22" w:right="22" w:firstLine="687"/>
        <w:contextualSpacing/>
        <w:jc w:val="both"/>
        <w:rPr>
          <w:sz w:val="28"/>
          <w:szCs w:val="28"/>
        </w:rPr>
      </w:pPr>
      <w:r w:rsidRPr="008334DD">
        <w:rPr>
          <w:sz w:val="28"/>
          <w:szCs w:val="28"/>
        </w:rPr>
        <w:lastRenderedPageBreak/>
        <w:t xml:space="preserve">Не визнаються витратами й не включаються до звіту про фінансові результати: </w:t>
      </w:r>
    </w:p>
    <w:p w:rsidR="005C5383" w:rsidRPr="008334DD" w:rsidRDefault="005C5383" w:rsidP="008334DD">
      <w:pPr>
        <w:pStyle w:val="Default"/>
        <w:spacing w:line="360" w:lineRule="auto"/>
        <w:contextualSpacing/>
        <w:jc w:val="both"/>
        <w:rPr>
          <w:sz w:val="28"/>
          <w:szCs w:val="28"/>
        </w:rPr>
      </w:pPr>
      <w:r w:rsidRPr="008334DD">
        <w:rPr>
          <w:sz w:val="28"/>
          <w:szCs w:val="28"/>
        </w:rPr>
        <w:t xml:space="preserve">- платежі за договорами комісії, агентськими угодами та іншими </w:t>
      </w:r>
    </w:p>
    <w:p w:rsidR="005C5383" w:rsidRPr="008334DD" w:rsidRDefault="005C5383" w:rsidP="008334DD">
      <w:pPr>
        <w:pStyle w:val="Default"/>
        <w:spacing w:line="360" w:lineRule="auto"/>
        <w:ind w:left="22" w:firstLine="687"/>
        <w:contextualSpacing/>
        <w:jc w:val="both"/>
        <w:rPr>
          <w:sz w:val="28"/>
          <w:szCs w:val="28"/>
        </w:rPr>
      </w:pPr>
      <w:r w:rsidRPr="008334DD">
        <w:rPr>
          <w:sz w:val="28"/>
          <w:szCs w:val="28"/>
        </w:rPr>
        <w:t xml:space="preserve">аналогічними договорами на користь комітента, принципала тощо; </w:t>
      </w:r>
    </w:p>
    <w:p w:rsidR="005C5383" w:rsidRPr="008334DD" w:rsidRDefault="005C5383" w:rsidP="008334DD">
      <w:pPr>
        <w:pStyle w:val="Default"/>
        <w:spacing w:line="360" w:lineRule="auto"/>
        <w:ind w:left="22" w:firstLine="687"/>
        <w:contextualSpacing/>
        <w:jc w:val="both"/>
        <w:rPr>
          <w:sz w:val="28"/>
          <w:szCs w:val="28"/>
        </w:rPr>
      </w:pPr>
      <w:r w:rsidRPr="008334DD">
        <w:rPr>
          <w:sz w:val="28"/>
          <w:szCs w:val="28"/>
        </w:rPr>
        <w:t xml:space="preserve">- попередня (авансова) оплата запасів, робіт, послуг; </w:t>
      </w:r>
    </w:p>
    <w:p w:rsidR="005C5383" w:rsidRPr="008334DD" w:rsidRDefault="005C5383" w:rsidP="008334DD">
      <w:pPr>
        <w:pStyle w:val="Default"/>
        <w:spacing w:line="360" w:lineRule="auto"/>
        <w:ind w:left="22" w:firstLine="687"/>
        <w:contextualSpacing/>
        <w:jc w:val="both"/>
        <w:rPr>
          <w:sz w:val="28"/>
          <w:szCs w:val="28"/>
        </w:rPr>
      </w:pPr>
      <w:r w:rsidRPr="008334DD">
        <w:rPr>
          <w:sz w:val="28"/>
          <w:szCs w:val="28"/>
        </w:rPr>
        <w:t xml:space="preserve">- погашення одержаних позик; </w:t>
      </w:r>
    </w:p>
    <w:p w:rsidR="005C5383" w:rsidRPr="008334DD" w:rsidRDefault="005C5383" w:rsidP="008334DD">
      <w:pPr>
        <w:pStyle w:val="Default"/>
        <w:spacing w:line="360" w:lineRule="auto"/>
        <w:ind w:left="22" w:firstLine="687"/>
        <w:contextualSpacing/>
        <w:jc w:val="both"/>
        <w:rPr>
          <w:sz w:val="28"/>
          <w:szCs w:val="28"/>
        </w:rPr>
      </w:pPr>
      <w:r w:rsidRPr="008334DD">
        <w:rPr>
          <w:sz w:val="28"/>
          <w:szCs w:val="28"/>
        </w:rPr>
        <w:t xml:space="preserve">- інші зменшення активів або збільшення зобов'язань, що не відповідають ознакам, наведеним у пункті шостому ПСБО 16; </w:t>
      </w:r>
    </w:p>
    <w:p w:rsidR="005C5383" w:rsidRPr="008334DD" w:rsidRDefault="005C5383" w:rsidP="008334DD">
      <w:pPr>
        <w:pStyle w:val="Default"/>
        <w:spacing w:line="360" w:lineRule="auto"/>
        <w:ind w:left="22" w:firstLine="687"/>
        <w:contextualSpacing/>
        <w:jc w:val="both"/>
        <w:rPr>
          <w:sz w:val="28"/>
          <w:szCs w:val="28"/>
        </w:rPr>
      </w:pPr>
      <w:r w:rsidRPr="008334DD">
        <w:rPr>
          <w:sz w:val="28"/>
          <w:szCs w:val="28"/>
        </w:rPr>
        <w:t xml:space="preserve">- витрати, які відображаються зменшенням власного капіталу відповідно до положень (стандартів) бухгалтерського обліку. </w:t>
      </w:r>
    </w:p>
    <w:p w:rsidR="005C5383" w:rsidRPr="008334DD" w:rsidRDefault="005C5383" w:rsidP="008334DD">
      <w:pPr>
        <w:pStyle w:val="Default"/>
        <w:spacing w:line="360" w:lineRule="auto"/>
        <w:ind w:left="22" w:right="-2" w:firstLine="687"/>
        <w:contextualSpacing/>
        <w:jc w:val="both"/>
        <w:rPr>
          <w:sz w:val="28"/>
          <w:szCs w:val="28"/>
        </w:rPr>
      </w:pPr>
      <w:r w:rsidRPr="008334DD">
        <w:rPr>
          <w:sz w:val="28"/>
          <w:szCs w:val="28"/>
        </w:rPr>
        <w:t>Класифікація витрат підприємства дозволяє виявити витрати відповідно до видів діяльності, розрахувати собівартість виготовленої та реалізованої продукції, спростити управління витратами, визначити фінансові результати діяльності тощо, що безумовно ставлять собі за м</w:t>
      </w:r>
      <w:r w:rsidR="00F771CF">
        <w:rPr>
          <w:sz w:val="28"/>
          <w:szCs w:val="28"/>
        </w:rPr>
        <w:t>ету всі господарюючі суб'єкти [</w:t>
      </w:r>
      <w:r w:rsidRPr="008334DD">
        <w:rPr>
          <w:sz w:val="28"/>
          <w:szCs w:val="28"/>
        </w:rPr>
        <w:t xml:space="preserve">5]. </w:t>
      </w:r>
    </w:p>
    <w:p w:rsidR="005C5383" w:rsidRPr="008334DD" w:rsidRDefault="005C5383" w:rsidP="008334DD">
      <w:pPr>
        <w:pStyle w:val="Default"/>
        <w:spacing w:line="360" w:lineRule="auto"/>
        <w:ind w:left="22" w:right="-2" w:firstLine="687"/>
        <w:contextualSpacing/>
        <w:jc w:val="both"/>
        <w:rPr>
          <w:sz w:val="28"/>
          <w:szCs w:val="28"/>
        </w:rPr>
      </w:pPr>
      <w:r w:rsidRPr="008334DD">
        <w:rPr>
          <w:sz w:val="28"/>
          <w:szCs w:val="28"/>
        </w:rPr>
        <w:t xml:space="preserve">Як вже зазначалось при розгляді класифікації, розрізняють витрати за елементами та статтями калькуляції. </w:t>
      </w:r>
    </w:p>
    <w:p w:rsidR="005C5383" w:rsidRPr="008334DD" w:rsidRDefault="005C5383" w:rsidP="008334DD">
      <w:pPr>
        <w:pStyle w:val="Default"/>
        <w:spacing w:line="360" w:lineRule="auto"/>
        <w:ind w:left="22" w:right="-2" w:firstLine="687"/>
        <w:contextualSpacing/>
        <w:jc w:val="both"/>
        <w:rPr>
          <w:sz w:val="28"/>
          <w:szCs w:val="28"/>
        </w:rPr>
      </w:pPr>
      <w:r w:rsidRPr="008334DD">
        <w:rPr>
          <w:sz w:val="28"/>
          <w:szCs w:val="28"/>
        </w:rPr>
        <w:t xml:space="preserve">Під економічними елементами в П(С)БО 16 розуміють сукупність економічно однорідних витрат у грошовому виразі за їх видами. </w:t>
      </w:r>
    </w:p>
    <w:p w:rsidR="005C5383" w:rsidRPr="008334DD" w:rsidRDefault="005C5383" w:rsidP="008334DD">
      <w:pPr>
        <w:pStyle w:val="Default"/>
        <w:spacing w:line="360" w:lineRule="auto"/>
        <w:ind w:left="22" w:right="-2" w:firstLine="687"/>
        <w:contextualSpacing/>
        <w:jc w:val="both"/>
        <w:rPr>
          <w:sz w:val="28"/>
          <w:szCs w:val="28"/>
        </w:rPr>
      </w:pPr>
      <w:r w:rsidRPr="008334DD">
        <w:rPr>
          <w:sz w:val="28"/>
          <w:szCs w:val="28"/>
        </w:rPr>
        <w:t xml:space="preserve">Статті калькуляції показують, як формуються ці витрати для визначення собівартості продукції – одні витрати показуються за їх видами (елементами), інші – за комплексними статтями (мають декілька елементів). При цьому один елемент може бути присутнім у кількох статтях калькуляції. </w:t>
      </w:r>
    </w:p>
    <w:p w:rsidR="005C5383" w:rsidRPr="008334DD" w:rsidRDefault="005C5383" w:rsidP="008334DD">
      <w:pPr>
        <w:pStyle w:val="Default"/>
        <w:spacing w:line="360" w:lineRule="auto"/>
        <w:ind w:left="22" w:right="-2" w:firstLine="687"/>
        <w:contextualSpacing/>
        <w:jc w:val="both"/>
        <w:rPr>
          <w:sz w:val="28"/>
          <w:szCs w:val="28"/>
        </w:rPr>
      </w:pPr>
      <w:r w:rsidRPr="008334DD">
        <w:rPr>
          <w:sz w:val="28"/>
          <w:szCs w:val="28"/>
        </w:rPr>
        <w:t xml:space="preserve">Виробнича собівартість – виражені в грошовій формі поточні витрати підприємства на виробництво продукції, виконані роботи та надані послуги - що є одним із найважливіших економічних показників господарської діяльності підприємства, у якому відображаються зростання продуктивності праці, економія ресурсів, технічний прогрес тощо. </w:t>
      </w:r>
    </w:p>
    <w:p w:rsidR="005C5383" w:rsidRPr="008334DD" w:rsidRDefault="005C5383" w:rsidP="008334DD">
      <w:pPr>
        <w:pStyle w:val="Default"/>
        <w:spacing w:line="360" w:lineRule="auto"/>
        <w:ind w:left="22" w:right="-2" w:firstLine="687"/>
        <w:contextualSpacing/>
        <w:jc w:val="both"/>
        <w:rPr>
          <w:sz w:val="28"/>
          <w:szCs w:val="28"/>
        </w:rPr>
      </w:pPr>
      <w:r w:rsidRPr="008334DD">
        <w:rPr>
          <w:sz w:val="28"/>
          <w:szCs w:val="28"/>
        </w:rPr>
        <w:t xml:space="preserve">Перелік і склад статей калькулювання виробничої собівартості продукції (робіт, послуг) установлюються підприємством. </w:t>
      </w:r>
    </w:p>
    <w:p w:rsidR="005C5383" w:rsidRPr="008334DD" w:rsidRDefault="005C5383" w:rsidP="008334DD">
      <w:pPr>
        <w:pStyle w:val="Default"/>
        <w:spacing w:line="360" w:lineRule="auto"/>
        <w:ind w:left="22" w:right="-2" w:firstLine="687"/>
        <w:contextualSpacing/>
        <w:jc w:val="both"/>
        <w:rPr>
          <w:sz w:val="28"/>
          <w:szCs w:val="28"/>
        </w:rPr>
      </w:pPr>
      <w:r w:rsidRPr="008334DD">
        <w:rPr>
          <w:sz w:val="28"/>
          <w:szCs w:val="28"/>
        </w:rPr>
        <w:t xml:space="preserve">Згідно П(С)БО 16, за економічними елементами до виробничої собівартості продукції (робіт, послуг) включаються: </w:t>
      </w:r>
    </w:p>
    <w:p w:rsidR="005C5383" w:rsidRPr="008334DD" w:rsidRDefault="008334DD" w:rsidP="008334DD">
      <w:pPr>
        <w:pStyle w:val="Default"/>
        <w:spacing w:line="360" w:lineRule="auto"/>
        <w:ind w:left="22" w:firstLine="687"/>
        <w:contextualSpacing/>
        <w:jc w:val="both"/>
        <w:rPr>
          <w:sz w:val="28"/>
          <w:szCs w:val="28"/>
        </w:rPr>
      </w:pPr>
      <w:r>
        <w:rPr>
          <w:sz w:val="28"/>
          <w:szCs w:val="28"/>
        </w:rPr>
        <w:t xml:space="preserve">- прямі матеріальні витрати; </w:t>
      </w:r>
    </w:p>
    <w:p w:rsidR="005C5383" w:rsidRPr="008334DD" w:rsidRDefault="005C5383" w:rsidP="008334DD">
      <w:pPr>
        <w:pStyle w:val="Default"/>
        <w:spacing w:line="360" w:lineRule="auto"/>
        <w:ind w:left="22" w:firstLine="687"/>
        <w:contextualSpacing/>
        <w:jc w:val="both"/>
        <w:rPr>
          <w:sz w:val="28"/>
          <w:szCs w:val="28"/>
        </w:rPr>
      </w:pPr>
      <w:r w:rsidRPr="008334DD">
        <w:rPr>
          <w:sz w:val="28"/>
          <w:szCs w:val="28"/>
        </w:rPr>
        <w:lastRenderedPageBreak/>
        <w:t xml:space="preserve">- прямі витрати на оплату праці; </w:t>
      </w:r>
    </w:p>
    <w:p w:rsidR="005C5383" w:rsidRPr="008334DD" w:rsidRDefault="005C5383" w:rsidP="008334DD">
      <w:pPr>
        <w:pStyle w:val="Default"/>
        <w:spacing w:line="360" w:lineRule="auto"/>
        <w:ind w:left="22" w:firstLine="687"/>
        <w:contextualSpacing/>
        <w:jc w:val="both"/>
        <w:rPr>
          <w:sz w:val="28"/>
          <w:szCs w:val="28"/>
        </w:rPr>
      </w:pPr>
      <w:r w:rsidRPr="008334DD">
        <w:rPr>
          <w:sz w:val="28"/>
          <w:szCs w:val="28"/>
        </w:rPr>
        <w:t xml:space="preserve">- інші прямі витрати; </w:t>
      </w:r>
    </w:p>
    <w:p w:rsidR="005C5383" w:rsidRPr="008334DD" w:rsidRDefault="005C5383" w:rsidP="008334DD">
      <w:pPr>
        <w:pStyle w:val="Default"/>
        <w:spacing w:line="360" w:lineRule="auto"/>
        <w:ind w:left="22" w:firstLine="687"/>
        <w:contextualSpacing/>
        <w:jc w:val="both"/>
        <w:rPr>
          <w:sz w:val="28"/>
          <w:szCs w:val="28"/>
        </w:rPr>
      </w:pPr>
      <w:r w:rsidRPr="008334DD">
        <w:rPr>
          <w:sz w:val="28"/>
          <w:szCs w:val="28"/>
        </w:rPr>
        <w:t xml:space="preserve">- змінні загально виробничі та постійні розподілені загальновиробничі витрати. </w:t>
      </w:r>
    </w:p>
    <w:p w:rsidR="005C5383" w:rsidRPr="008334DD" w:rsidRDefault="005C5383" w:rsidP="008334DD">
      <w:pPr>
        <w:pStyle w:val="Default"/>
        <w:spacing w:line="360" w:lineRule="auto"/>
        <w:ind w:left="22" w:right="36" w:firstLine="687"/>
        <w:contextualSpacing/>
        <w:jc w:val="both"/>
        <w:rPr>
          <w:sz w:val="28"/>
          <w:szCs w:val="28"/>
        </w:rPr>
      </w:pPr>
      <w:r w:rsidRPr="008334DD">
        <w:rPr>
          <w:sz w:val="28"/>
          <w:szCs w:val="28"/>
        </w:rPr>
        <w:t xml:space="preserve">Адміністративні витрати не формують собівартості виробленої і реалізованої продукції, а покриваються за рахунок валового прибутку підприємства або збільшують валовий збиток. </w:t>
      </w:r>
    </w:p>
    <w:p w:rsidR="005C5383" w:rsidRPr="008334DD" w:rsidRDefault="005C5383" w:rsidP="008334DD">
      <w:pPr>
        <w:pStyle w:val="Default"/>
        <w:spacing w:line="360" w:lineRule="auto"/>
        <w:ind w:left="22" w:right="86" w:firstLine="687"/>
        <w:contextualSpacing/>
        <w:jc w:val="both"/>
        <w:rPr>
          <w:sz w:val="28"/>
          <w:szCs w:val="28"/>
        </w:rPr>
      </w:pPr>
      <w:r w:rsidRPr="008334DD">
        <w:rPr>
          <w:sz w:val="28"/>
          <w:szCs w:val="28"/>
        </w:rPr>
        <w:t xml:space="preserve">До адміністративних витрат належать загальногосподарські витрати, що направлені на обслуговування і управління підприємством: </w:t>
      </w:r>
    </w:p>
    <w:p w:rsidR="005C5383" w:rsidRPr="008334DD" w:rsidRDefault="005C5383" w:rsidP="008334DD">
      <w:pPr>
        <w:pStyle w:val="Default"/>
        <w:spacing w:line="360" w:lineRule="auto"/>
        <w:ind w:left="22" w:firstLine="687"/>
        <w:contextualSpacing/>
        <w:jc w:val="both"/>
        <w:rPr>
          <w:sz w:val="28"/>
          <w:szCs w:val="28"/>
        </w:rPr>
      </w:pPr>
      <w:r w:rsidRPr="008334DD">
        <w:rPr>
          <w:sz w:val="28"/>
          <w:szCs w:val="28"/>
        </w:rPr>
        <w:t xml:space="preserve">- витрати, пов'язані з управлінням підприємством; </w:t>
      </w:r>
    </w:p>
    <w:p w:rsidR="005C5383" w:rsidRPr="008334DD" w:rsidRDefault="005C5383" w:rsidP="008334DD">
      <w:pPr>
        <w:pStyle w:val="Default"/>
        <w:spacing w:line="360" w:lineRule="auto"/>
        <w:ind w:left="22" w:firstLine="687"/>
        <w:contextualSpacing/>
        <w:jc w:val="both"/>
        <w:rPr>
          <w:sz w:val="28"/>
          <w:szCs w:val="28"/>
        </w:rPr>
      </w:pPr>
      <w:r w:rsidRPr="008334DD">
        <w:rPr>
          <w:sz w:val="28"/>
          <w:szCs w:val="28"/>
        </w:rPr>
        <w:t xml:space="preserve">- витрати на утримання та обслуговування основних засобів, інших необоротних матеріальних активів загальногосподарського призначення; </w:t>
      </w:r>
    </w:p>
    <w:p w:rsidR="005C5383" w:rsidRPr="008334DD" w:rsidRDefault="005C5383" w:rsidP="008334DD">
      <w:pPr>
        <w:pStyle w:val="Default"/>
        <w:spacing w:line="360" w:lineRule="auto"/>
        <w:ind w:left="22" w:firstLine="687"/>
        <w:contextualSpacing/>
        <w:jc w:val="both"/>
        <w:rPr>
          <w:sz w:val="28"/>
          <w:szCs w:val="28"/>
        </w:rPr>
      </w:pPr>
      <w:r w:rsidRPr="008334DD">
        <w:rPr>
          <w:sz w:val="28"/>
          <w:szCs w:val="28"/>
        </w:rPr>
        <w:t xml:space="preserve">- витрати на обслуговування виробничого процесу; </w:t>
      </w:r>
    </w:p>
    <w:p w:rsidR="005C5383" w:rsidRPr="008334DD" w:rsidRDefault="005C5383" w:rsidP="008334DD">
      <w:pPr>
        <w:pStyle w:val="Default"/>
        <w:spacing w:line="360" w:lineRule="auto"/>
        <w:ind w:left="22" w:firstLine="687"/>
        <w:contextualSpacing/>
        <w:jc w:val="both"/>
        <w:rPr>
          <w:sz w:val="28"/>
          <w:szCs w:val="28"/>
        </w:rPr>
      </w:pPr>
      <w:r w:rsidRPr="008334DD">
        <w:rPr>
          <w:sz w:val="28"/>
          <w:szCs w:val="28"/>
        </w:rPr>
        <w:t xml:space="preserve">- податки, збори та інші передбачені законодавством обов'язкові платежі (крім податків, зборів та обов'язкових платежів, що включаються у виробничу собівартість продукції (робіт, послуг); </w:t>
      </w:r>
    </w:p>
    <w:p w:rsidR="005C5383" w:rsidRPr="008334DD" w:rsidRDefault="005C5383" w:rsidP="008334DD">
      <w:pPr>
        <w:pStyle w:val="Default"/>
        <w:spacing w:line="360" w:lineRule="auto"/>
        <w:ind w:left="22" w:firstLine="687"/>
        <w:contextualSpacing/>
        <w:jc w:val="both"/>
        <w:rPr>
          <w:sz w:val="28"/>
          <w:szCs w:val="28"/>
        </w:rPr>
      </w:pPr>
      <w:r w:rsidRPr="008334DD">
        <w:rPr>
          <w:sz w:val="28"/>
          <w:szCs w:val="28"/>
        </w:rPr>
        <w:t>- інші витрати загальногосподарського призначення, зокрема виплати на відшкодування заробітку та інших витрат у випадках завданого каліцтва або іншого ушкодження здоров'я працівників апарату управління та іншого загальногосподарського персоналу, виплата звільненим праців</w:t>
      </w:r>
      <w:r w:rsidR="008334DD">
        <w:rPr>
          <w:sz w:val="28"/>
          <w:szCs w:val="28"/>
        </w:rPr>
        <w:t xml:space="preserve">никами вихідної допомоги тощо. </w:t>
      </w:r>
    </w:p>
    <w:p w:rsidR="005C5383" w:rsidRPr="008334DD" w:rsidRDefault="005C5383" w:rsidP="008334DD">
      <w:pPr>
        <w:pStyle w:val="Default"/>
        <w:spacing w:line="360" w:lineRule="auto"/>
        <w:ind w:left="22" w:right="28" w:firstLine="687"/>
        <w:contextualSpacing/>
        <w:jc w:val="both"/>
        <w:rPr>
          <w:sz w:val="28"/>
          <w:szCs w:val="28"/>
        </w:rPr>
      </w:pPr>
      <w:r w:rsidRPr="008334DD">
        <w:rPr>
          <w:sz w:val="28"/>
          <w:szCs w:val="28"/>
        </w:rPr>
        <w:t xml:space="preserve">Витрати на збут також не формують собівартості виробленої і реалізованої продукції, а покриваються за рахунок валового прибутку підприємства або збільшують валовий збиток. </w:t>
      </w:r>
    </w:p>
    <w:p w:rsidR="005C5383" w:rsidRPr="008334DD" w:rsidRDefault="005C5383" w:rsidP="008334DD">
      <w:pPr>
        <w:pStyle w:val="Default"/>
        <w:spacing w:line="360" w:lineRule="auto"/>
        <w:ind w:left="22" w:right="36" w:firstLine="687"/>
        <w:contextualSpacing/>
        <w:jc w:val="both"/>
        <w:rPr>
          <w:sz w:val="28"/>
          <w:szCs w:val="28"/>
        </w:rPr>
      </w:pPr>
      <w:r w:rsidRPr="008334DD">
        <w:rPr>
          <w:sz w:val="28"/>
          <w:szCs w:val="28"/>
        </w:rPr>
        <w:t xml:space="preserve">До витрат на збут належать витрати, пов'язані з реалізацією (збутом) продукції (товарів, робіт, послуг), зокрема: </w:t>
      </w:r>
    </w:p>
    <w:p w:rsidR="005C5383" w:rsidRPr="008334DD" w:rsidRDefault="005C5383" w:rsidP="008334DD">
      <w:pPr>
        <w:pStyle w:val="Default"/>
        <w:spacing w:line="360" w:lineRule="auto"/>
        <w:ind w:left="22" w:firstLine="687"/>
        <w:contextualSpacing/>
        <w:jc w:val="both"/>
        <w:rPr>
          <w:sz w:val="28"/>
          <w:szCs w:val="28"/>
        </w:rPr>
      </w:pPr>
      <w:r w:rsidRPr="008334DD">
        <w:rPr>
          <w:sz w:val="28"/>
          <w:szCs w:val="28"/>
        </w:rPr>
        <w:t xml:space="preserve">- витрати на утримання підрозділів підприємства, що пов'язані зі збутом продукції; </w:t>
      </w:r>
    </w:p>
    <w:p w:rsidR="005C5383" w:rsidRPr="008334DD" w:rsidRDefault="005C5383" w:rsidP="008334DD">
      <w:pPr>
        <w:pStyle w:val="Default"/>
        <w:spacing w:line="360" w:lineRule="auto"/>
        <w:contextualSpacing/>
        <w:jc w:val="both"/>
        <w:rPr>
          <w:sz w:val="28"/>
          <w:szCs w:val="28"/>
        </w:rPr>
      </w:pPr>
      <w:r w:rsidRPr="008334DD">
        <w:rPr>
          <w:sz w:val="28"/>
          <w:szCs w:val="28"/>
        </w:rPr>
        <w:t xml:space="preserve">- витрати на утримання, ремонт та експлуатацію основних засобів, інших необоротних матеріальних активів та нематеріальних активів, </w:t>
      </w:r>
    </w:p>
    <w:p w:rsidR="005C5383" w:rsidRPr="008334DD" w:rsidRDefault="005C5383" w:rsidP="008334DD">
      <w:pPr>
        <w:pStyle w:val="Default"/>
        <w:spacing w:line="360" w:lineRule="auto"/>
        <w:ind w:left="22" w:firstLine="687"/>
        <w:contextualSpacing/>
        <w:jc w:val="both"/>
        <w:rPr>
          <w:sz w:val="28"/>
          <w:szCs w:val="28"/>
        </w:rPr>
      </w:pPr>
      <w:r w:rsidRPr="008334DD">
        <w:rPr>
          <w:sz w:val="28"/>
          <w:szCs w:val="28"/>
        </w:rPr>
        <w:lastRenderedPageBreak/>
        <w:t xml:space="preserve">пов'язаних зі збутом продукції; </w:t>
      </w:r>
    </w:p>
    <w:p w:rsidR="005C5383" w:rsidRPr="008334DD" w:rsidRDefault="005C5383" w:rsidP="008334DD">
      <w:pPr>
        <w:pStyle w:val="Default"/>
        <w:spacing w:line="360" w:lineRule="auto"/>
        <w:ind w:left="22" w:firstLine="687"/>
        <w:contextualSpacing/>
        <w:jc w:val="both"/>
        <w:rPr>
          <w:sz w:val="28"/>
          <w:szCs w:val="28"/>
        </w:rPr>
      </w:pPr>
      <w:r w:rsidRPr="008334DD">
        <w:rPr>
          <w:sz w:val="28"/>
          <w:szCs w:val="28"/>
        </w:rPr>
        <w:t xml:space="preserve">- витрати, пов'язані з транспортуванням, перевалкою та страхуванням готової продукції; </w:t>
      </w:r>
    </w:p>
    <w:p w:rsidR="005C5383" w:rsidRPr="008334DD" w:rsidRDefault="005C5383" w:rsidP="008334DD">
      <w:pPr>
        <w:pStyle w:val="Default"/>
        <w:spacing w:line="360" w:lineRule="auto"/>
        <w:ind w:left="22" w:firstLine="687"/>
        <w:contextualSpacing/>
        <w:jc w:val="both"/>
        <w:rPr>
          <w:sz w:val="28"/>
          <w:szCs w:val="28"/>
        </w:rPr>
      </w:pPr>
      <w:r w:rsidRPr="008334DD">
        <w:rPr>
          <w:sz w:val="28"/>
          <w:szCs w:val="28"/>
        </w:rPr>
        <w:t xml:space="preserve">- витрати, пов'язані з забезпеченням правил техніки безпеки та охорони праці; </w:t>
      </w:r>
    </w:p>
    <w:p w:rsidR="005C5383" w:rsidRPr="008334DD" w:rsidRDefault="005C5383" w:rsidP="008334DD">
      <w:pPr>
        <w:pStyle w:val="Default"/>
        <w:spacing w:line="360" w:lineRule="auto"/>
        <w:ind w:left="22" w:firstLine="687"/>
        <w:contextualSpacing/>
        <w:jc w:val="both"/>
        <w:rPr>
          <w:sz w:val="28"/>
          <w:szCs w:val="28"/>
        </w:rPr>
      </w:pPr>
      <w:r w:rsidRPr="008334DD">
        <w:rPr>
          <w:sz w:val="28"/>
          <w:szCs w:val="28"/>
        </w:rPr>
        <w:t xml:space="preserve">- фактичні витрати на гарантійний ремонт та гарантійне обслуговування продукції або гарантійні заміни проданих товарів, якщо на підприємстві не створювався резервний фонд; </w:t>
      </w:r>
    </w:p>
    <w:p w:rsidR="005C5383" w:rsidRPr="008334DD" w:rsidRDefault="005C5383" w:rsidP="008334DD">
      <w:pPr>
        <w:pStyle w:val="Default"/>
        <w:spacing w:line="360" w:lineRule="auto"/>
        <w:ind w:left="22" w:firstLine="687"/>
        <w:contextualSpacing/>
        <w:jc w:val="both"/>
        <w:rPr>
          <w:sz w:val="28"/>
          <w:szCs w:val="28"/>
        </w:rPr>
      </w:pPr>
      <w:r w:rsidRPr="008334DD">
        <w:rPr>
          <w:sz w:val="28"/>
          <w:szCs w:val="28"/>
        </w:rPr>
        <w:t xml:space="preserve">- витрати на проведення передпродажних та рекламних заходів та на дослідження ринку стосовно товарів (робіт, послуг), що продаються підприємством; </w:t>
      </w:r>
    </w:p>
    <w:p w:rsidR="005C5383" w:rsidRPr="008334DD" w:rsidRDefault="005C5383" w:rsidP="008334DD">
      <w:pPr>
        <w:pStyle w:val="Default"/>
        <w:spacing w:line="360" w:lineRule="auto"/>
        <w:ind w:left="22" w:firstLine="687"/>
        <w:contextualSpacing/>
        <w:jc w:val="both"/>
        <w:rPr>
          <w:sz w:val="28"/>
          <w:szCs w:val="28"/>
        </w:rPr>
      </w:pPr>
      <w:r w:rsidRPr="008334DD">
        <w:rPr>
          <w:sz w:val="28"/>
          <w:szCs w:val="28"/>
        </w:rPr>
        <w:t xml:space="preserve">- витрати на зберігання, навантаження, розвантажування й пакування продукції; </w:t>
      </w:r>
    </w:p>
    <w:p w:rsidR="005C5383" w:rsidRPr="008334DD" w:rsidRDefault="005C5383" w:rsidP="008334DD">
      <w:pPr>
        <w:pStyle w:val="Default"/>
        <w:spacing w:line="360" w:lineRule="auto"/>
        <w:ind w:left="22" w:firstLine="687"/>
        <w:contextualSpacing/>
        <w:jc w:val="both"/>
        <w:rPr>
          <w:sz w:val="28"/>
          <w:szCs w:val="28"/>
        </w:rPr>
      </w:pPr>
      <w:r w:rsidRPr="008334DD">
        <w:rPr>
          <w:sz w:val="28"/>
          <w:szCs w:val="28"/>
        </w:rPr>
        <w:t xml:space="preserve">- інші витрати, пов'язані із збутом продукції [3]. </w:t>
      </w:r>
    </w:p>
    <w:p w:rsidR="005C5383" w:rsidRPr="008334DD" w:rsidRDefault="005C5383" w:rsidP="008334DD">
      <w:pPr>
        <w:pStyle w:val="Default"/>
        <w:spacing w:line="360" w:lineRule="auto"/>
        <w:ind w:left="22" w:right="36" w:firstLine="687"/>
        <w:contextualSpacing/>
        <w:jc w:val="both"/>
        <w:rPr>
          <w:sz w:val="28"/>
          <w:szCs w:val="28"/>
        </w:rPr>
      </w:pPr>
      <w:r w:rsidRPr="008334DD">
        <w:rPr>
          <w:sz w:val="28"/>
          <w:szCs w:val="28"/>
        </w:rPr>
        <w:t xml:space="preserve">Витрати підприємства, крім операційної діяльності, формуються також в процесі фінансової та інвестиційної діяльності, надзвичайних подій, а також внаслідок сплати податку на прибуток, дивіденди, і податку на додану вартість. </w:t>
      </w:r>
    </w:p>
    <w:p w:rsidR="005C5383" w:rsidRPr="008334DD" w:rsidRDefault="005C5383" w:rsidP="008334DD">
      <w:pPr>
        <w:pStyle w:val="Default"/>
        <w:spacing w:line="360" w:lineRule="auto"/>
        <w:ind w:left="22" w:right="36" w:firstLine="687"/>
        <w:contextualSpacing/>
        <w:jc w:val="both"/>
        <w:rPr>
          <w:sz w:val="28"/>
          <w:szCs w:val="28"/>
        </w:rPr>
      </w:pPr>
      <w:r w:rsidRPr="008334DD">
        <w:rPr>
          <w:sz w:val="28"/>
          <w:szCs w:val="28"/>
        </w:rPr>
        <w:t xml:space="preserve">До фінансових витрат відносяться витрати на проценти (за користування кредитами отриманими, за облігаціями випущеними, за фінансовою орендою тощо) та інші витрати підприємства, пов'язані із залученням позикового капіталу. </w:t>
      </w:r>
    </w:p>
    <w:p w:rsidR="005C5383" w:rsidRPr="008334DD" w:rsidRDefault="005C5383" w:rsidP="008334DD">
      <w:pPr>
        <w:pStyle w:val="Default"/>
        <w:spacing w:line="360" w:lineRule="auto"/>
        <w:ind w:left="22" w:right="36" w:firstLine="687"/>
        <w:contextualSpacing/>
        <w:jc w:val="both"/>
        <w:rPr>
          <w:sz w:val="28"/>
          <w:szCs w:val="28"/>
        </w:rPr>
      </w:pPr>
      <w:r w:rsidRPr="008334DD">
        <w:rPr>
          <w:sz w:val="28"/>
          <w:szCs w:val="28"/>
        </w:rPr>
        <w:t xml:space="preserve">Втрати від участі в капіталі є збитками від інвестицій в асоційовані, дочірні або спільні підприємства, які обліковуються методом участі в капіталі. </w:t>
      </w:r>
    </w:p>
    <w:p w:rsidR="005C5383" w:rsidRPr="008334DD" w:rsidRDefault="005C5383" w:rsidP="008334DD">
      <w:pPr>
        <w:pStyle w:val="Default"/>
        <w:spacing w:line="360" w:lineRule="auto"/>
        <w:contextualSpacing/>
        <w:jc w:val="both"/>
        <w:rPr>
          <w:sz w:val="28"/>
          <w:szCs w:val="28"/>
        </w:rPr>
      </w:pPr>
      <w:r w:rsidRPr="008334DD">
        <w:rPr>
          <w:sz w:val="28"/>
          <w:szCs w:val="28"/>
        </w:rPr>
        <w:t xml:space="preserve">До складу інших витрат включаються витрати, які виникають під час звичайної діяльності (крім фінансових витрат), але не пов'язані безпосередньо з виробництвом або реалізацією продукції. До таких витрат належать: </w:t>
      </w:r>
    </w:p>
    <w:p w:rsidR="005C5383" w:rsidRPr="008334DD" w:rsidRDefault="005C5383" w:rsidP="008334DD">
      <w:pPr>
        <w:pStyle w:val="Default"/>
        <w:spacing w:line="360" w:lineRule="auto"/>
        <w:ind w:left="22" w:firstLine="687"/>
        <w:contextualSpacing/>
        <w:jc w:val="both"/>
        <w:rPr>
          <w:sz w:val="28"/>
          <w:szCs w:val="28"/>
        </w:rPr>
      </w:pPr>
      <w:r w:rsidRPr="008334DD">
        <w:rPr>
          <w:sz w:val="28"/>
          <w:szCs w:val="28"/>
        </w:rPr>
        <w:t xml:space="preserve">- собівартість реалізованих фінансових інвестицій (балансова вартість та витрати, пов'язані з реалізацією фінансових інвестицій); </w:t>
      </w:r>
    </w:p>
    <w:p w:rsidR="005C5383" w:rsidRPr="008334DD" w:rsidRDefault="005C5383" w:rsidP="008334DD">
      <w:pPr>
        <w:pStyle w:val="Default"/>
        <w:spacing w:line="360" w:lineRule="auto"/>
        <w:ind w:left="22" w:firstLine="687"/>
        <w:contextualSpacing/>
        <w:jc w:val="both"/>
        <w:rPr>
          <w:sz w:val="28"/>
          <w:szCs w:val="28"/>
        </w:rPr>
      </w:pPr>
      <w:r w:rsidRPr="008334DD">
        <w:rPr>
          <w:sz w:val="28"/>
          <w:szCs w:val="28"/>
        </w:rPr>
        <w:t xml:space="preserve">- собівартість реалізованих необоротних активів (залишкова вартість та витрати, пов'язані з реалізацією необоротних активів); </w:t>
      </w:r>
    </w:p>
    <w:p w:rsidR="005C5383" w:rsidRPr="008334DD" w:rsidRDefault="005C5383" w:rsidP="008334DD">
      <w:pPr>
        <w:pStyle w:val="Default"/>
        <w:spacing w:line="360" w:lineRule="auto"/>
        <w:ind w:left="22" w:firstLine="687"/>
        <w:contextualSpacing/>
        <w:jc w:val="both"/>
        <w:rPr>
          <w:sz w:val="28"/>
          <w:szCs w:val="28"/>
        </w:rPr>
      </w:pPr>
      <w:r w:rsidRPr="008334DD">
        <w:rPr>
          <w:sz w:val="28"/>
          <w:szCs w:val="28"/>
        </w:rPr>
        <w:lastRenderedPageBreak/>
        <w:t xml:space="preserve">- собівартість реалізованих майнових комплексів; </w:t>
      </w:r>
    </w:p>
    <w:p w:rsidR="005C5383" w:rsidRPr="008334DD" w:rsidRDefault="005C5383" w:rsidP="008334DD">
      <w:pPr>
        <w:pStyle w:val="Default"/>
        <w:spacing w:line="360" w:lineRule="auto"/>
        <w:ind w:left="22" w:firstLine="687"/>
        <w:contextualSpacing/>
        <w:jc w:val="both"/>
        <w:rPr>
          <w:sz w:val="28"/>
          <w:szCs w:val="28"/>
        </w:rPr>
      </w:pPr>
      <w:r w:rsidRPr="008334DD">
        <w:rPr>
          <w:sz w:val="28"/>
          <w:szCs w:val="28"/>
        </w:rPr>
        <w:t xml:space="preserve">- втрати від неопераційних курсових різниць; </w:t>
      </w:r>
    </w:p>
    <w:p w:rsidR="005C5383" w:rsidRPr="008334DD" w:rsidRDefault="005C5383" w:rsidP="008334DD">
      <w:pPr>
        <w:pStyle w:val="Default"/>
        <w:spacing w:line="360" w:lineRule="auto"/>
        <w:ind w:left="22" w:firstLine="687"/>
        <w:contextualSpacing/>
        <w:jc w:val="both"/>
        <w:rPr>
          <w:sz w:val="28"/>
          <w:szCs w:val="28"/>
        </w:rPr>
      </w:pPr>
      <w:r w:rsidRPr="008334DD">
        <w:rPr>
          <w:sz w:val="28"/>
          <w:szCs w:val="28"/>
        </w:rPr>
        <w:t xml:space="preserve">- сума уцінки необоротних активів і фінансових інвестицій; </w:t>
      </w:r>
    </w:p>
    <w:p w:rsidR="005C5383" w:rsidRPr="008334DD" w:rsidRDefault="005C5383" w:rsidP="008334DD">
      <w:pPr>
        <w:pStyle w:val="Default"/>
        <w:spacing w:line="360" w:lineRule="auto"/>
        <w:ind w:left="22" w:firstLine="687"/>
        <w:contextualSpacing/>
        <w:jc w:val="both"/>
        <w:rPr>
          <w:sz w:val="28"/>
          <w:szCs w:val="28"/>
        </w:rPr>
      </w:pPr>
      <w:r w:rsidRPr="008334DD">
        <w:rPr>
          <w:sz w:val="28"/>
          <w:szCs w:val="28"/>
        </w:rPr>
        <w:t xml:space="preserve">- витрати на ліквідацію необоротних активів (розбирання, демонтаж); </w:t>
      </w:r>
    </w:p>
    <w:p w:rsidR="005C5383" w:rsidRPr="008334DD" w:rsidRDefault="005C5383" w:rsidP="008334DD">
      <w:pPr>
        <w:pStyle w:val="Default"/>
        <w:spacing w:line="360" w:lineRule="auto"/>
        <w:ind w:left="22" w:firstLine="687"/>
        <w:contextualSpacing/>
        <w:jc w:val="both"/>
        <w:rPr>
          <w:sz w:val="28"/>
          <w:szCs w:val="28"/>
        </w:rPr>
      </w:pPr>
      <w:r w:rsidRPr="008334DD">
        <w:rPr>
          <w:sz w:val="28"/>
          <w:szCs w:val="28"/>
        </w:rPr>
        <w:t xml:space="preserve">- залишкова вартість ліквідованих (списаних) необоротних активів; </w:t>
      </w:r>
    </w:p>
    <w:p w:rsidR="005C5383" w:rsidRDefault="005C5383" w:rsidP="008334DD">
      <w:pPr>
        <w:pStyle w:val="Default"/>
        <w:spacing w:line="360" w:lineRule="auto"/>
        <w:ind w:left="22" w:firstLine="687"/>
        <w:contextualSpacing/>
        <w:jc w:val="both"/>
        <w:rPr>
          <w:sz w:val="28"/>
          <w:szCs w:val="28"/>
        </w:rPr>
      </w:pPr>
      <w:r w:rsidRPr="008334DD">
        <w:rPr>
          <w:sz w:val="28"/>
          <w:szCs w:val="28"/>
        </w:rPr>
        <w:t xml:space="preserve">- інші витрати звичайної діяльності [4]. </w:t>
      </w:r>
    </w:p>
    <w:p w:rsidR="0083376C" w:rsidRDefault="0083376C" w:rsidP="008334DD">
      <w:pPr>
        <w:pStyle w:val="Default"/>
        <w:spacing w:line="360" w:lineRule="auto"/>
        <w:ind w:left="22" w:firstLine="687"/>
        <w:contextualSpacing/>
        <w:jc w:val="both"/>
        <w:rPr>
          <w:sz w:val="28"/>
          <w:szCs w:val="28"/>
        </w:rPr>
      </w:pPr>
    </w:p>
    <w:p w:rsidR="0083376C" w:rsidRDefault="0083376C" w:rsidP="008334DD">
      <w:pPr>
        <w:pStyle w:val="Default"/>
        <w:spacing w:line="360" w:lineRule="auto"/>
        <w:ind w:left="22" w:firstLine="687"/>
        <w:contextualSpacing/>
        <w:jc w:val="both"/>
        <w:rPr>
          <w:sz w:val="28"/>
          <w:szCs w:val="28"/>
        </w:rPr>
      </w:pPr>
    </w:p>
    <w:p w:rsidR="0083376C" w:rsidRDefault="0083376C" w:rsidP="008334DD">
      <w:pPr>
        <w:pStyle w:val="Default"/>
        <w:spacing w:line="360" w:lineRule="auto"/>
        <w:ind w:left="22" w:firstLine="687"/>
        <w:contextualSpacing/>
        <w:jc w:val="both"/>
        <w:rPr>
          <w:sz w:val="28"/>
          <w:szCs w:val="28"/>
        </w:rPr>
      </w:pPr>
    </w:p>
    <w:p w:rsidR="0083376C" w:rsidRDefault="0083376C" w:rsidP="008334DD">
      <w:pPr>
        <w:pStyle w:val="Default"/>
        <w:spacing w:line="360" w:lineRule="auto"/>
        <w:ind w:left="22" w:firstLine="687"/>
        <w:contextualSpacing/>
        <w:jc w:val="both"/>
        <w:rPr>
          <w:sz w:val="28"/>
          <w:szCs w:val="28"/>
        </w:rPr>
      </w:pPr>
    </w:p>
    <w:p w:rsidR="0083376C" w:rsidRDefault="0083376C" w:rsidP="008334DD">
      <w:pPr>
        <w:pStyle w:val="Default"/>
        <w:spacing w:line="360" w:lineRule="auto"/>
        <w:ind w:left="22" w:firstLine="687"/>
        <w:contextualSpacing/>
        <w:jc w:val="both"/>
        <w:rPr>
          <w:sz w:val="28"/>
          <w:szCs w:val="28"/>
        </w:rPr>
      </w:pPr>
    </w:p>
    <w:p w:rsidR="0083376C" w:rsidRDefault="0083376C" w:rsidP="008334DD">
      <w:pPr>
        <w:pStyle w:val="Default"/>
        <w:spacing w:line="360" w:lineRule="auto"/>
        <w:ind w:left="22" w:firstLine="687"/>
        <w:contextualSpacing/>
        <w:jc w:val="both"/>
        <w:rPr>
          <w:sz w:val="28"/>
          <w:szCs w:val="28"/>
        </w:rPr>
      </w:pPr>
    </w:p>
    <w:p w:rsidR="0083376C" w:rsidRDefault="0083376C" w:rsidP="008334DD">
      <w:pPr>
        <w:pStyle w:val="Default"/>
        <w:spacing w:line="360" w:lineRule="auto"/>
        <w:ind w:left="22" w:firstLine="687"/>
        <w:contextualSpacing/>
        <w:jc w:val="both"/>
        <w:rPr>
          <w:sz w:val="28"/>
          <w:szCs w:val="28"/>
        </w:rPr>
      </w:pPr>
    </w:p>
    <w:p w:rsidR="0083376C" w:rsidRDefault="0083376C" w:rsidP="008334DD">
      <w:pPr>
        <w:pStyle w:val="Default"/>
        <w:spacing w:line="360" w:lineRule="auto"/>
        <w:ind w:left="22" w:firstLine="687"/>
        <w:contextualSpacing/>
        <w:jc w:val="both"/>
        <w:rPr>
          <w:sz w:val="28"/>
          <w:szCs w:val="28"/>
        </w:rPr>
      </w:pPr>
    </w:p>
    <w:p w:rsidR="0083376C" w:rsidRDefault="0083376C" w:rsidP="008334DD">
      <w:pPr>
        <w:pStyle w:val="Default"/>
        <w:spacing w:line="360" w:lineRule="auto"/>
        <w:ind w:left="22" w:firstLine="687"/>
        <w:contextualSpacing/>
        <w:jc w:val="both"/>
        <w:rPr>
          <w:sz w:val="28"/>
          <w:szCs w:val="28"/>
        </w:rPr>
      </w:pPr>
    </w:p>
    <w:p w:rsidR="0083376C" w:rsidRDefault="0083376C" w:rsidP="008334DD">
      <w:pPr>
        <w:pStyle w:val="Default"/>
        <w:spacing w:line="360" w:lineRule="auto"/>
        <w:ind w:left="22" w:firstLine="687"/>
        <w:contextualSpacing/>
        <w:jc w:val="both"/>
        <w:rPr>
          <w:sz w:val="28"/>
          <w:szCs w:val="28"/>
        </w:rPr>
      </w:pPr>
    </w:p>
    <w:p w:rsidR="0083376C" w:rsidRDefault="0083376C" w:rsidP="008334DD">
      <w:pPr>
        <w:pStyle w:val="Default"/>
        <w:spacing w:line="360" w:lineRule="auto"/>
        <w:ind w:left="22" w:firstLine="687"/>
        <w:contextualSpacing/>
        <w:jc w:val="both"/>
        <w:rPr>
          <w:sz w:val="28"/>
          <w:szCs w:val="28"/>
        </w:rPr>
      </w:pPr>
    </w:p>
    <w:p w:rsidR="0083376C" w:rsidRDefault="0083376C" w:rsidP="008334DD">
      <w:pPr>
        <w:pStyle w:val="Default"/>
        <w:spacing w:line="360" w:lineRule="auto"/>
        <w:ind w:left="22" w:firstLine="687"/>
        <w:contextualSpacing/>
        <w:jc w:val="both"/>
        <w:rPr>
          <w:sz w:val="28"/>
          <w:szCs w:val="28"/>
        </w:rPr>
      </w:pPr>
    </w:p>
    <w:p w:rsidR="0083376C" w:rsidRDefault="0083376C" w:rsidP="008334DD">
      <w:pPr>
        <w:pStyle w:val="Default"/>
        <w:spacing w:line="360" w:lineRule="auto"/>
        <w:ind w:left="22" w:firstLine="687"/>
        <w:contextualSpacing/>
        <w:jc w:val="both"/>
        <w:rPr>
          <w:sz w:val="28"/>
          <w:szCs w:val="28"/>
        </w:rPr>
      </w:pPr>
    </w:p>
    <w:p w:rsidR="0083376C" w:rsidRDefault="0083376C" w:rsidP="008334DD">
      <w:pPr>
        <w:pStyle w:val="Default"/>
        <w:spacing w:line="360" w:lineRule="auto"/>
        <w:ind w:left="22" w:firstLine="687"/>
        <w:contextualSpacing/>
        <w:jc w:val="both"/>
        <w:rPr>
          <w:sz w:val="28"/>
          <w:szCs w:val="28"/>
        </w:rPr>
      </w:pPr>
    </w:p>
    <w:p w:rsidR="0083376C" w:rsidRDefault="0083376C" w:rsidP="008334DD">
      <w:pPr>
        <w:pStyle w:val="Default"/>
        <w:spacing w:line="360" w:lineRule="auto"/>
        <w:ind w:left="22" w:firstLine="687"/>
        <w:contextualSpacing/>
        <w:jc w:val="both"/>
        <w:rPr>
          <w:sz w:val="28"/>
          <w:szCs w:val="28"/>
        </w:rPr>
      </w:pPr>
    </w:p>
    <w:p w:rsidR="0083376C" w:rsidRDefault="0083376C" w:rsidP="008334DD">
      <w:pPr>
        <w:pStyle w:val="Default"/>
        <w:spacing w:line="360" w:lineRule="auto"/>
        <w:ind w:left="22" w:firstLine="687"/>
        <w:contextualSpacing/>
        <w:jc w:val="both"/>
        <w:rPr>
          <w:sz w:val="28"/>
          <w:szCs w:val="28"/>
        </w:rPr>
      </w:pPr>
    </w:p>
    <w:p w:rsidR="0083376C" w:rsidRDefault="0083376C" w:rsidP="008334DD">
      <w:pPr>
        <w:pStyle w:val="Default"/>
        <w:spacing w:line="360" w:lineRule="auto"/>
        <w:ind w:left="22" w:firstLine="687"/>
        <w:contextualSpacing/>
        <w:jc w:val="both"/>
        <w:rPr>
          <w:sz w:val="28"/>
          <w:szCs w:val="28"/>
        </w:rPr>
      </w:pPr>
    </w:p>
    <w:p w:rsidR="0083376C" w:rsidRDefault="0083376C" w:rsidP="008334DD">
      <w:pPr>
        <w:pStyle w:val="Default"/>
        <w:spacing w:line="360" w:lineRule="auto"/>
        <w:ind w:left="22" w:firstLine="687"/>
        <w:contextualSpacing/>
        <w:jc w:val="both"/>
        <w:rPr>
          <w:sz w:val="28"/>
          <w:szCs w:val="28"/>
        </w:rPr>
      </w:pPr>
    </w:p>
    <w:p w:rsidR="0083376C" w:rsidRDefault="0083376C" w:rsidP="008334DD">
      <w:pPr>
        <w:pStyle w:val="Default"/>
        <w:spacing w:line="360" w:lineRule="auto"/>
        <w:ind w:left="22" w:firstLine="687"/>
        <w:contextualSpacing/>
        <w:jc w:val="both"/>
        <w:rPr>
          <w:sz w:val="28"/>
          <w:szCs w:val="28"/>
        </w:rPr>
      </w:pPr>
    </w:p>
    <w:p w:rsidR="0083376C" w:rsidRDefault="0083376C" w:rsidP="008334DD">
      <w:pPr>
        <w:pStyle w:val="Default"/>
        <w:spacing w:line="360" w:lineRule="auto"/>
        <w:ind w:left="22" w:firstLine="687"/>
        <w:contextualSpacing/>
        <w:jc w:val="both"/>
        <w:rPr>
          <w:sz w:val="28"/>
          <w:szCs w:val="28"/>
        </w:rPr>
      </w:pPr>
    </w:p>
    <w:p w:rsidR="0083376C" w:rsidRDefault="0083376C" w:rsidP="008334DD">
      <w:pPr>
        <w:pStyle w:val="Default"/>
        <w:spacing w:line="360" w:lineRule="auto"/>
        <w:ind w:left="22" w:firstLine="687"/>
        <w:contextualSpacing/>
        <w:jc w:val="both"/>
        <w:rPr>
          <w:sz w:val="28"/>
          <w:szCs w:val="28"/>
        </w:rPr>
      </w:pPr>
    </w:p>
    <w:p w:rsidR="0083376C" w:rsidRDefault="0083376C" w:rsidP="008334DD">
      <w:pPr>
        <w:pStyle w:val="Default"/>
        <w:spacing w:line="360" w:lineRule="auto"/>
        <w:ind w:left="22" w:firstLine="687"/>
        <w:contextualSpacing/>
        <w:jc w:val="both"/>
        <w:rPr>
          <w:sz w:val="28"/>
          <w:szCs w:val="28"/>
        </w:rPr>
      </w:pPr>
    </w:p>
    <w:p w:rsidR="0083376C" w:rsidRDefault="0083376C" w:rsidP="008334DD">
      <w:pPr>
        <w:pStyle w:val="Default"/>
        <w:spacing w:line="360" w:lineRule="auto"/>
        <w:ind w:left="22" w:firstLine="687"/>
        <w:contextualSpacing/>
        <w:jc w:val="both"/>
        <w:rPr>
          <w:sz w:val="28"/>
          <w:szCs w:val="28"/>
        </w:rPr>
      </w:pPr>
    </w:p>
    <w:p w:rsidR="0083376C" w:rsidRDefault="0083376C" w:rsidP="008334DD">
      <w:pPr>
        <w:pStyle w:val="Default"/>
        <w:spacing w:line="360" w:lineRule="auto"/>
        <w:ind w:left="22" w:firstLine="687"/>
        <w:contextualSpacing/>
        <w:jc w:val="both"/>
        <w:rPr>
          <w:sz w:val="28"/>
          <w:szCs w:val="28"/>
        </w:rPr>
      </w:pPr>
    </w:p>
    <w:p w:rsidR="0083376C" w:rsidRPr="008334DD" w:rsidRDefault="0083376C" w:rsidP="008334DD">
      <w:pPr>
        <w:pStyle w:val="Default"/>
        <w:spacing w:line="360" w:lineRule="auto"/>
        <w:ind w:left="22" w:firstLine="687"/>
        <w:contextualSpacing/>
        <w:jc w:val="both"/>
        <w:rPr>
          <w:sz w:val="28"/>
          <w:szCs w:val="28"/>
        </w:rPr>
      </w:pPr>
    </w:p>
    <w:p w:rsidR="00202F46" w:rsidRDefault="00202F46" w:rsidP="005C5383">
      <w:pPr>
        <w:pStyle w:val="Default"/>
        <w:ind w:left="22" w:firstLine="687"/>
        <w:jc w:val="both"/>
        <w:rPr>
          <w:sz w:val="28"/>
          <w:szCs w:val="28"/>
        </w:rPr>
      </w:pPr>
    </w:p>
    <w:p w:rsidR="00947D46" w:rsidRPr="00164E1E" w:rsidRDefault="00164E1E" w:rsidP="008334DD">
      <w:pPr>
        <w:pStyle w:val="Default"/>
        <w:spacing w:line="360" w:lineRule="auto"/>
        <w:ind w:firstLine="708"/>
        <w:jc w:val="both"/>
        <w:rPr>
          <w:b/>
          <w:sz w:val="28"/>
          <w:szCs w:val="28"/>
        </w:rPr>
      </w:pPr>
      <w:r w:rsidRPr="00164E1E">
        <w:rPr>
          <w:b/>
          <w:sz w:val="28"/>
          <w:szCs w:val="28"/>
        </w:rPr>
        <w:t>1.2 Політика підприємства у сфері формування витрат</w:t>
      </w:r>
      <w:r w:rsidR="00947D46" w:rsidRPr="00164E1E">
        <w:rPr>
          <w:b/>
          <w:sz w:val="28"/>
          <w:szCs w:val="28"/>
        </w:rPr>
        <w:t xml:space="preserve"> </w:t>
      </w:r>
    </w:p>
    <w:p w:rsidR="00947D46" w:rsidRDefault="00947D46" w:rsidP="008334DD">
      <w:pPr>
        <w:pStyle w:val="Default"/>
        <w:spacing w:line="360" w:lineRule="auto"/>
        <w:ind w:right="22" w:firstLine="708"/>
        <w:jc w:val="both"/>
        <w:rPr>
          <w:sz w:val="28"/>
          <w:szCs w:val="28"/>
        </w:rPr>
      </w:pPr>
      <w:r>
        <w:rPr>
          <w:sz w:val="28"/>
          <w:szCs w:val="28"/>
        </w:rPr>
        <w:t xml:space="preserve">Посилення ролі витрат виробництва в забезпеченні ефективності функціонування підприємства зумовлює необхідність реструктуризації функціональних підрозділів фінансово-економічного, бухгалтерського спрямування з метою виділення окремого підрозділу, який би займався управлінням витратами. Однак прийняттю такого рішення мають передувати певні дослідження, в процесі яких слід визначити відповідність діючої системи управління витратами новим завданням і умовам функціонування підприємства у реальному економічному оточенні. </w:t>
      </w:r>
    </w:p>
    <w:p w:rsidR="00947D46" w:rsidRDefault="00947D46" w:rsidP="008334DD">
      <w:pPr>
        <w:pStyle w:val="Default"/>
        <w:spacing w:line="360" w:lineRule="auto"/>
        <w:ind w:right="22" w:firstLine="708"/>
        <w:jc w:val="both"/>
        <w:rPr>
          <w:sz w:val="28"/>
          <w:szCs w:val="28"/>
        </w:rPr>
      </w:pPr>
      <w:r>
        <w:rPr>
          <w:sz w:val="28"/>
          <w:szCs w:val="28"/>
        </w:rPr>
        <w:t xml:space="preserve">Якщо такої системи немає в повному обсязі її функцій: облік; оцінка ефективності формування витрат; контроль і відповідальність за здійснення витрат; нормування, планування прогнозування витрат виробництва за видами продукції, структурними підрозділами виробничих процесів; стимулювання працівників за економію витрат, то необхідно провести дослідження не тільки за окремими елементами системи, а і визначити, якими функціями та підсистемами вона повинна бути доповнена відповідно до завдань і перспектив розвитку підприємства. </w:t>
      </w:r>
    </w:p>
    <w:p w:rsidR="00947D46" w:rsidRDefault="00947D46" w:rsidP="008334DD">
      <w:pPr>
        <w:pStyle w:val="Default"/>
        <w:spacing w:line="360" w:lineRule="auto"/>
        <w:ind w:right="7" w:firstLine="708"/>
        <w:jc w:val="both"/>
        <w:rPr>
          <w:sz w:val="28"/>
          <w:szCs w:val="28"/>
        </w:rPr>
      </w:pPr>
      <w:r>
        <w:rPr>
          <w:sz w:val="28"/>
          <w:szCs w:val="28"/>
        </w:rPr>
        <w:t xml:space="preserve">В сучасних умовах практично кожне підприємство повинно самостійно вирішувати питання стосовно управління витратами виробництва, визначати вимоги до ефективності їх здійснення тощо. Однак в усіх випадках має ставитись мета управління витратами виробництва і розроблятись завдання та заходи її реалізації. На основі вивчення теоретичних матеріалів та результатів діяльності провідних підприємств, у табл. 1.1 показана послідовність організації робіт, пов'язаних з формуванням вимог до управління витратами виробництва, розробкою і впровадженням системи управління витратами на підприємстві [5]. </w:t>
      </w:r>
    </w:p>
    <w:p w:rsidR="00947D46" w:rsidRDefault="00947D46" w:rsidP="008334DD">
      <w:pPr>
        <w:pStyle w:val="Default"/>
        <w:spacing w:line="360" w:lineRule="auto"/>
        <w:ind w:left="22" w:firstLine="687"/>
        <w:jc w:val="both"/>
        <w:rPr>
          <w:sz w:val="28"/>
          <w:szCs w:val="28"/>
        </w:rPr>
      </w:pPr>
      <w:r>
        <w:rPr>
          <w:sz w:val="28"/>
          <w:szCs w:val="28"/>
        </w:rPr>
        <w:t>Послідовність розробки і впровадження ефективної системи управління витратами виробництва наведено в табл. 1.1.</w:t>
      </w:r>
    </w:p>
    <w:p w:rsidR="00947D46" w:rsidRDefault="00947D46" w:rsidP="008334DD">
      <w:pPr>
        <w:pStyle w:val="Default"/>
        <w:spacing w:line="360" w:lineRule="auto"/>
        <w:ind w:right="7" w:firstLine="708"/>
        <w:jc w:val="both"/>
        <w:rPr>
          <w:sz w:val="28"/>
          <w:szCs w:val="28"/>
        </w:rPr>
      </w:pPr>
      <w:r>
        <w:rPr>
          <w:sz w:val="28"/>
          <w:szCs w:val="28"/>
        </w:rPr>
        <w:lastRenderedPageBreak/>
        <w:t xml:space="preserve">Етап перший – здійснення перед проектного дослідження і визначення основної мети підприємства в сфері управління витратами виробництва. На цьому етапі необхідно проаналізувати реальний стан здійснення витрат виробництва на основних ділянках і підрозділах виробничих процесів, оцінити ефективність їх формування і обґрунтувати напрями підвищення ефективності управління ними. Реальний стан здійснення витрат доцільно визначити на базі інформації, яка надходить з центрів відповідальності за витратами виробництва. </w:t>
      </w:r>
    </w:p>
    <w:p w:rsidR="00164E1E" w:rsidRDefault="00164E1E" w:rsidP="008334DD">
      <w:pPr>
        <w:pStyle w:val="Default"/>
        <w:spacing w:line="360" w:lineRule="auto"/>
        <w:ind w:right="7" w:firstLine="708"/>
        <w:jc w:val="both"/>
        <w:rPr>
          <w:sz w:val="28"/>
          <w:szCs w:val="28"/>
        </w:rPr>
      </w:pPr>
      <w:r>
        <w:rPr>
          <w:sz w:val="28"/>
          <w:szCs w:val="28"/>
        </w:rPr>
        <w:t>Таблиця 1.1 – Послідовність розробки і впровадження ефективної системи управління витратами виробництва</w:t>
      </w:r>
    </w:p>
    <w:p w:rsidR="00164E1E" w:rsidRDefault="00164E1E" w:rsidP="00947D46">
      <w:pPr>
        <w:pStyle w:val="Default"/>
        <w:ind w:right="7" w:firstLine="708"/>
        <w:jc w:val="both"/>
        <w:rPr>
          <w:sz w:val="28"/>
          <w:szCs w:val="28"/>
        </w:rPr>
      </w:pPr>
    </w:p>
    <w:tbl>
      <w:tblPr>
        <w:tblW w:w="9949" w:type="dxa"/>
        <w:tblBorders>
          <w:top w:val="nil"/>
          <w:left w:val="nil"/>
          <w:bottom w:val="nil"/>
          <w:right w:val="nil"/>
        </w:tblBorders>
        <w:tblLayout w:type="fixed"/>
        <w:tblLook w:val="0000" w:firstRow="0" w:lastRow="0" w:firstColumn="0" w:lastColumn="0" w:noHBand="0" w:noVBand="0"/>
      </w:tblPr>
      <w:tblGrid>
        <w:gridCol w:w="3165"/>
        <w:gridCol w:w="236"/>
        <w:gridCol w:w="3274"/>
        <w:gridCol w:w="3147"/>
        <w:gridCol w:w="67"/>
        <w:gridCol w:w="60"/>
      </w:tblGrid>
      <w:tr w:rsidR="00164E1E" w:rsidTr="00164E1E">
        <w:trPr>
          <w:trHeight w:val="272"/>
        </w:trPr>
        <w:tc>
          <w:tcPr>
            <w:tcW w:w="3165" w:type="dxa"/>
            <w:tcBorders>
              <w:top w:val="single" w:sz="4" w:space="0" w:color="auto"/>
              <w:left w:val="single" w:sz="4" w:space="0" w:color="auto"/>
              <w:bottom w:val="single" w:sz="4" w:space="0" w:color="auto"/>
            </w:tcBorders>
          </w:tcPr>
          <w:p w:rsidR="00164E1E" w:rsidRDefault="00164E1E" w:rsidP="00164E1E">
            <w:pPr>
              <w:pStyle w:val="Default"/>
              <w:rPr>
                <w:sz w:val="22"/>
                <w:szCs w:val="22"/>
              </w:rPr>
            </w:pPr>
            <w:r>
              <w:rPr>
                <w:sz w:val="22"/>
                <w:szCs w:val="22"/>
              </w:rPr>
              <w:t xml:space="preserve">Етапи розробки і впровадження </w:t>
            </w:r>
          </w:p>
        </w:tc>
        <w:tc>
          <w:tcPr>
            <w:tcW w:w="236" w:type="dxa"/>
            <w:tcBorders>
              <w:top w:val="single" w:sz="4" w:space="0" w:color="auto"/>
              <w:left w:val="single" w:sz="4" w:space="0" w:color="auto"/>
              <w:bottom w:val="single" w:sz="4" w:space="0" w:color="auto"/>
            </w:tcBorders>
          </w:tcPr>
          <w:p w:rsidR="00164E1E" w:rsidRDefault="00164E1E" w:rsidP="00164E1E">
            <w:pPr>
              <w:pStyle w:val="Default"/>
              <w:rPr>
                <w:sz w:val="22"/>
                <w:szCs w:val="22"/>
              </w:rPr>
            </w:pPr>
          </w:p>
        </w:tc>
        <w:tc>
          <w:tcPr>
            <w:tcW w:w="3274" w:type="dxa"/>
            <w:tcBorders>
              <w:top w:val="single" w:sz="4" w:space="0" w:color="auto"/>
              <w:bottom w:val="single" w:sz="4" w:space="0" w:color="auto"/>
              <w:right w:val="single" w:sz="4" w:space="0" w:color="auto"/>
            </w:tcBorders>
          </w:tcPr>
          <w:p w:rsidR="00164E1E" w:rsidRDefault="00164E1E" w:rsidP="00164E1E">
            <w:pPr>
              <w:pStyle w:val="Default"/>
              <w:rPr>
                <w:sz w:val="22"/>
                <w:szCs w:val="22"/>
              </w:rPr>
            </w:pPr>
            <w:r>
              <w:rPr>
                <w:sz w:val="22"/>
                <w:szCs w:val="22"/>
              </w:rPr>
              <w:t xml:space="preserve">Завдання етапів </w:t>
            </w:r>
          </w:p>
        </w:tc>
        <w:tc>
          <w:tcPr>
            <w:tcW w:w="3274" w:type="dxa"/>
            <w:gridSpan w:val="3"/>
            <w:tcBorders>
              <w:top w:val="single" w:sz="4" w:space="0" w:color="auto"/>
              <w:left w:val="single" w:sz="4" w:space="0" w:color="auto"/>
              <w:bottom w:val="single" w:sz="4" w:space="0" w:color="auto"/>
              <w:right w:val="single" w:sz="4" w:space="0" w:color="auto"/>
            </w:tcBorders>
          </w:tcPr>
          <w:p w:rsidR="00164E1E" w:rsidRDefault="00164E1E" w:rsidP="00164E1E">
            <w:pPr>
              <w:pStyle w:val="Default"/>
              <w:rPr>
                <w:sz w:val="22"/>
                <w:szCs w:val="22"/>
              </w:rPr>
            </w:pPr>
            <w:r>
              <w:rPr>
                <w:sz w:val="22"/>
                <w:szCs w:val="22"/>
              </w:rPr>
              <w:t xml:space="preserve">Форма представлення результатів розробки </w:t>
            </w:r>
          </w:p>
        </w:tc>
      </w:tr>
      <w:tr w:rsidR="00164E1E" w:rsidTr="00164E1E">
        <w:trPr>
          <w:trHeight w:val="972"/>
        </w:trPr>
        <w:tc>
          <w:tcPr>
            <w:tcW w:w="3165" w:type="dxa"/>
            <w:vMerge w:val="restart"/>
            <w:tcBorders>
              <w:top w:val="single" w:sz="4" w:space="0" w:color="auto"/>
              <w:left w:val="single" w:sz="4" w:space="0" w:color="auto"/>
            </w:tcBorders>
          </w:tcPr>
          <w:p w:rsidR="00164E1E" w:rsidRDefault="00164E1E" w:rsidP="00164E1E">
            <w:pPr>
              <w:pStyle w:val="Default"/>
              <w:rPr>
                <w:sz w:val="22"/>
                <w:szCs w:val="22"/>
              </w:rPr>
            </w:pPr>
            <w:r>
              <w:rPr>
                <w:sz w:val="22"/>
                <w:szCs w:val="22"/>
              </w:rPr>
              <w:t xml:space="preserve">Перший етап - </w:t>
            </w:r>
          </w:p>
          <w:p w:rsidR="00164E1E" w:rsidRDefault="00164E1E" w:rsidP="00164E1E">
            <w:pPr>
              <w:pStyle w:val="Default"/>
              <w:rPr>
                <w:sz w:val="22"/>
                <w:szCs w:val="22"/>
              </w:rPr>
            </w:pPr>
            <w:r>
              <w:rPr>
                <w:sz w:val="22"/>
                <w:szCs w:val="22"/>
              </w:rPr>
              <w:t xml:space="preserve">перед проектне </w:t>
            </w:r>
          </w:p>
          <w:p w:rsidR="00164E1E" w:rsidRDefault="00164E1E" w:rsidP="00164E1E">
            <w:pPr>
              <w:pStyle w:val="Default"/>
              <w:rPr>
                <w:sz w:val="22"/>
                <w:szCs w:val="22"/>
              </w:rPr>
            </w:pPr>
            <w:r>
              <w:rPr>
                <w:sz w:val="22"/>
                <w:szCs w:val="22"/>
              </w:rPr>
              <w:t xml:space="preserve">дослідження </w:t>
            </w:r>
          </w:p>
        </w:tc>
        <w:tc>
          <w:tcPr>
            <w:tcW w:w="236" w:type="dxa"/>
            <w:vMerge w:val="restart"/>
            <w:tcBorders>
              <w:top w:val="single" w:sz="4" w:space="0" w:color="auto"/>
              <w:left w:val="single" w:sz="4" w:space="0" w:color="auto"/>
            </w:tcBorders>
          </w:tcPr>
          <w:p w:rsidR="00164E1E" w:rsidRDefault="00164E1E">
            <w:pPr>
              <w:rPr>
                <w:rFonts w:ascii="Times New Roman" w:hAnsi="Times New Roman" w:cs="Times New Roman"/>
                <w:color w:val="000000"/>
              </w:rPr>
            </w:pPr>
          </w:p>
          <w:p w:rsidR="00164E1E" w:rsidRDefault="00164E1E">
            <w:pPr>
              <w:rPr>
                <w:rFonts w:ascii="Times New Roman" w:hAnsi="Times New Roman" w:cs="Times New Roman"/>
                <w:color w:val="000000"/>
              </w:rPr>
            </w:pPr>
          </w:p>
          <w:p w:rsidR="00164E1E" w:rsidRDefault="00164E1E" w:rsidP="00164E1E">
            <w:pPr>
              <w:pStyle w:val="Default"/>
              <w:rPr>
                <w:sz w:val="22"/>
                <w:szCs w:val="22"/>
              </w:rPr>
            </w:pPr>
          </w:p>
        </w:tc>
        <w:tc>
          <w:tcPr>
            <w:tcW w:w="3274" w:type="dxa"/>
            <w:vMerge w:val="restart"/>
            <w:tcBorders>
              <w:top w:val="single" w:sz="4" w:space="0" w:color="auto"/>
              <w:right w:val="single" w:sz="4" w:space="0" w:color="auto"/>
            </w:tcBorders>
          </w:tcPr>
          <w:p w:rsidR="00164E1E" w:rsidRDefault="00164E1E" w:rsidP="00164E1E">
            <w:pPr>
              <w:pStyle w:val="Default"/>
              <w:rPr>
                <w:sz w:val="22"/>
                <w:szCs w:val="22"/>
              </w:rPr>
            </w:pPr>
            <w:r>
              <w:rPr>
                <w:sz w:val="22"/>
                <w:szCs w:val="22"/>
              </w:rPr>
              <w:t xml:space="preserve">1.1 Аналіз стану управління витратами виробництва на різних ділянках виробничих процесів </w:t>
            </w:r>
          </w:p>
          <w:p w:rsidR="00164E1E" w:rsidRDefault="00164E1E" w:rsidP="00164E1E">
            <w:pPr>
              <w:pStyle w:val="Default"/>
              <w:rPr>
                <w:sz w:val="22"/>
                <w:szCs w:val="22"/>
              </w:rPr>
            </w:pPr>
            <w:r>
              <w:rPr>
                <w:sz w:val="22"/>
                <w:szCs w:val="22"/>
              </w:rPr>
              <w:t xml:space="preserve">1.2 Визначення факторів, які знижують ефективність управління витратами, та причин, які спонукають до цього </w:t>
            </w:r>
          </w:p>
        </w:tc>
        <w:tc>
          <w:tcPr>
            <w:tcW w:w="3274" w:type="dxa"/>
            <w:gridSpan w:val="3"/>
            <w:tcBorders>
              <w:top w:val="single" w:sz="4" w:space="0" w:color="auto"/>
              <w:left w:val="single" w:sz="4" w:space="0" w:color="auto"/>
              <w:bottom w:val="single" w:sz="4" w:space="0" w:color="auto"/>
              <w:right w:val="single" w:sz="4" w:space="0" w:color="auto"/>
            </w:tcBorders>
          </w:tcPr>
          <w:p w:rsidR="00164E1E" w:rsidRDefault="00164E1E" w:rsidP="00164E1E">
            <w:pPr>
              <w:pStyle w:val="Default"/>
              <w:rPr>
                <w:sz w:val="22"/>
                <w:szCs w:val="22"/>
              </w:rPr>
            </w:pPr>
            <w:r>
              <w:rPr>
                <w:sz w:val="22"/>
                <w:szCs w:val="22"/>
              </w:rPr>
              <w:t xml:space="preserve">Завдання на модернізацію існуючої системи управління </w:t>
            </w:r>
          </w:p>
          <w:p w:rsidR="00164E1E" w:rsidRDefault="00164E1E" w:rsidP="00164E1E">
            <w:pPr>
              <w:pStyle w:val="Default"/>
              <w:spacing w:after="200"/>
              <w:rPr>
                <w:sz w:val="22"/>
                <w:szCs w:val="22"/>
              </w:rPr>
            </w:pPr>
            <w:r>
              <w:rPr>
                <w:sz w:val="22"/>
                <w:szCs w:val="22"/>
              </w:rPr>
              <w:t xml:space="preserve">витратами </w:t>
            </w:r>
          </w:p>
        </w:tc>
      </w:tr>
      <w:tr w:rsidR="00164E1E" w:rsidTr="00A20197">
        <w:trPr>
          <w:trHeight w:val="1290"/>
        </w:trPr>
        <w:tc>
          <w:tcPr>
            <w:tcW w:w="3165" w:type="dxa"/>
            <w:vMerge/>
            <w:tcBorders>
              <w:left w:val="single" w:sz="4" w:space="0" w:color="auto"/>
            </w:tcBorders>
          </w:tcPr>
          <w:p w:rsidR="00164E1E" w:rsidRDefault="00164E1E" w:rsidP="00164E1E">
            <w:pPr>
              <w:pStyle w:val="Default"/>
              <w:rPr>
                <w:sz w:val="22"/>
                <w:szCs w:val="22"/>
              </w:rPr>
            </w:pPr>
          </w:p>
        </w:tc>
        <w:tc>
          <w:tcPr>
            <w:tcW w:w="236" w:type="dxa"/>
            <w:vMerge/>
            <w:tcBorders>
              <w:left w:val="single" w:sz="4" w:space="0" w:color="auto"/>
            </w:tcBorders>
          </w:tcPr>
          <w:p w:rsidR="00164E1E" w:rsidRDefault="00164E1E">
            <w:pPr>
              <w:rPr>
                <w:rFonts w:ascii="Times New Roman" w:hAnsi="Times New Roman" w:cs="Times New Roman"/>
                <w:color w:val="000000"/>
              </w:rPr>
            </w:pPr>
          </w:p>
        </w:tc>
        <w:tc>
          <w:tcPr>
            <w:tcW w:w="3274" w:type="dxa"/>
            <w:vMerge/>
            <w:tcBorders>
              <w:right w:val="single" w:sz="4" w:space="0" w:color="auto"/>
            </w:tcBorders>
          </w:tcPr>
          <w:p w:rsidR="00164E1E" w:rsidRDefault="00164E1E" w:rsidP="00164E1E">
            <w:pPr>
              <w:pStyle w:val="Default"/>
              <w:rPr>
                <w:sz w:val="22"/>
                <w:szCs w:val="22"/>
              </w:rPr>
            </w:pPr>
          </w:p>
        </w:tc>
        <w:tc>
          <w:tcPr>
            <w:tcW w:w="3274" w:type="dxa"/>
            <w:gridSpan w:val="3"/>
            <w:tcBorders>
              <w:top w:val="single" w:sz="4" w:space="0" w:color="auto"/>
              <w:left w:val="single" w:sz="4" w:space="0" w:color="auto"/>
              <w:right w:val="single" w:sz="4" w:space="0" w:color="auto"/>
            </w:tcBorders>
          </w:tcPr>
          <w:p w:rsidR="00164E1E" w:rsidRDefault="00164E1E" w:rsidP="00164E1E">
            <w:pPr>
              <w:pStyle w:val="Default"/>
              <w:rPr>
                <w:sz w:val="22"/>
                <w:szCs w:val="22"/>
              </w:rPr>
            </w:pPr>
            <w:r>
              <w:rPr>
                <w:sz w:val="22"/>
                <w:szCs w:val="22"/>
              </w:rPr>
              <w:t>Завдання на проектування нової системи управління витратами</w:t>
            </w:r>
          </w:p>
        </w:tc>
      </w:tr>
      <w:tr w:rsidR="00164E1E" w:rsidTr="00164E1E">
        <w:trPr>
          <w:gridAfter w:val="1"/>
          <w:wAfter w:w="60" w:type="dxa"/>
          <w:trHeight w:val="272"/>
        </w:trPr>
        <w:tc>
          <w:tcPr>
            <w:tcW w:w="3165" w:type="dxa"/>
            <w:tcBorders>
              <w:left w:val="single" w:sz="4" w:space="0" w:color="auto"/>
              <w:bottom w:val="single" w:sz="4" w:space="0" w:color="auto"/>
              <w:right w:val="single" w:sz="4" w:space="0" w:color="auto"/>
            </w:tcBorders>
          </w:tcPr>
          <w:p w:rsidR="00164E1E" w:rsidRDefault="00164E1E" w:rsidP="00164E1E">
            <w:pPr>
              <w:pStyle w:val="Default"/>
              <w:jc w:val="both"/>
              <w:rPr>
                <w:sz w:val="22"/>
                <w:szCs w:val="22"/>
              </w:rPr>
            </w:pPr>
          </w:p>
        </w:tc>
        <w:tc>
          <w:tcPr>
            <w:tcW w:w="3510" w:type="dxa"/>
            <w:gridSpan w:val="2"/>
            <w:tcBorders>
              <w:left w:val="single" w:sz="4" w:space="0" w:color="auto"/>
              <w:bottom w:val="single" w:sz="4" w:space="0" w:color="auto"/>
              <w:right w:val="single" w:sz="4" w:space="0" w:color="auto"/>
            </w:tcBorders>
          </w:tcPr>
          <w:p w:rsidR="00164E1E" w:rsidRDefault="00164E1E" w:rsidP="00164E1E">
            <w:pPr>
              <w:pStyle w:val="Default"/>
              <w:jc w:val="both"/>
              <w:rPr>
                <w:sz w:val="22"/>
                <w:szCs w:val="22"/>
              </w:rPr>
            </w:pPr>
          </w:p>
        </w:tc>
        <w:tc>
          <w:tcPr>
            <w:tcW w:w="3214" w:type="dxa"/>
            <w:gridSpan w:val="2"/>
            <w:tcBorders>
              <w:left w:val="single" w:sz="4" w:space="0" w:color="auto"/>
              <w:bottom w:val="single" w:sz="4" w:space="0" w:color="auto"/>
              <w:right w:val="single" w:sz="4" w:space="0" w:color="auto"/>
            </w:tcBorders>
          </w:tcPr>
          <w:p w:rsidR="00164E1E" w:rsidRDefault="00164E1E" w:rsidP="00164E1E">
            <w:pPr>
              <w:pStyle w:val="Default"/>
              <w:jc w:val="both"/>
              <w:rPr>
                <w:sz w:val="22"/>
                <w:szCs w:val="22"/>
              </w:rPr>
            </w:pPr>
          </w:p>
        </w:tc>
      </w:tr>
      <w:tr w:rsidR="00164E1E" w:rsidTr="00164E1E">
        <w:trPr>
          <w:trHeight w:val="651"/>
        </w:trPr>
        <w:tc>
          <w:tcPr>
            <w:tcW w:w="3165" w:type="dxa"/>
            <w:tcBorders>
              <w:top w:val="single" w:sz="4" w:space="0" w:color="auto"/>
              <w:left w:val="single" w:sz="4" w:space="0" w:color="auto"/>
              <w:bottom w:val="single" w:sz="4" w:space="0" w:color="auto"/>
            </w:tcBorders>
          </w:tcPr>
          <w:p w:rsidR="00164E1E" w:rsidRDefault="00164E1E" w:rsidP="00164E1E">
            <w:pPr>
              <w:pStyle w:val="Default"/>
              <w:rPr>
                <w:sz w:val="22"/>
                <w:szCs w:val="22"/>
              </w:rPr>
            </w:pPr>
            <w:r>
              <w:rPr>
                <w:sz w:val="22"/>
                <w:szCs w:val="22"/>
              </w:rPr>
              <w:t xml:space="preserve">Другий етап - проектно-розрахунковий </w:t>
            </w:r>
          </w:p>
        </w:tc>
        <w:tc>
          <w:tcPr>
            <w:tcW w:w="236" w:type="dxa"/>
            <w:tcBorders>
              <w:top w:val="single" w:sz="4" w:space="0" w:color="auto"/>
              <w:left w:val="single" w:sz="4" w:space="0" w:color="auto"/>
              <w:bottom w:val="single" w:sz="4" w:space="0" w:color="auto"/>
            </w:tcBorders>
          </w:tcPr>
          <w:p w:rsidR="00164E1E" w:rsidRDefault="00164E1E">
            <w:pPr>
              <w:rPr>
                <w:rFonts w:ascii="Times New Roman" w:hAnsi="Times New Roman" w:cs="Times New Roman"/>
                <w:color w:val="000000"/>
              </w:rPr>
            </w:pPr>
          </w:p>
          <w:p w:rsidR="00164E1E" w:rsidRDefault="00164E1E" w:rsidP="00164E1E">
            <w:pPr>
              <w:pStyle w:val="Default"/>
              <w:rPr>
                <w:sz w:val="22"/>
                <w:szCs w:val="22"/>
              </w:rPr>
            </w:pPr>
          </w:p>
        </w:tc>
        <w:tc>
          <w:tcPr>
            <w:tcW w:w="3274" w:type="dxa"/>
            <w:tcBorders>
              <w:top w:val="single" w:sz="4" w:space="0" w:color="auto"/>
              <w:bottom w:val="single" w:sz="4" w:space="0" w:color="auto"/>
              <w:right w:val="single" w:sz="4" w:space="0" w:color="auto"/>
            </w:tcBorders>
          </w:tcPr>
          <w:p w:rsidR="00164E1E" w:rsidRDefault="00164E1E" w:rsidP="00164E1E">
            <w:pPr>
              <w:pStyle w:val="Default"/>
              <w:jc w:val="both"/>
              <w:rPr>
                <w:sz w:val="22"/>
                <w:szCs w:val="22"/>
              </w:rPr>
            </w:pPr>
            <w:r>
              <w:rPr>
                <w:sz w:val="22"/>
                <w:szCs w:val="22"/>
              </w:rPr>
              <w:t xml:space="preserve">2.1 Визначення функцій і завдань системи управління витратами і відповідно до них проектування нової системи або модернізація існуючої </w:t>
            </w:r>
          </w:p>
        </w:tc>
        <w:tc>
          <w:tcPr>
            <w:tcW w:w="3274" w:type="dxa"/>
            <w:gridSpan w:val="3"/>
            <w:tcBorders>
              <w:top w:val="single" w:sz="4" w:space="0" w:color="auto"/>
              <w:left w:val="single" w:sz="4" w:space="0" w:color="auto"/>
              <w:bottom w:val="single" w:sz="4" w:space="0" w:color="auto"/>
              <w:right w:val="single" w:sz="4" w:space="0" w:color="auto"/>
            </w:tcBorders>
          </w:tcPr>
          <w:p w:rsidR="00164E1E" w:rsidRDefault="00164E1E" w:rsidP="00164E1E">
            <w:pPr>
              <w:pStyle w:val="Default"/>
              <w:rPr>
                <w:sz w:val="22"/>
                <w:szCs w:val="22"/>
              </w:rPr>
            </w:pPr>
            <w:r>
              <w:rPr>
                <w:sz w:val="22"/>
                <w:szCs w:val="22"/>
              </w:rPr>
              <w:t xml:space="preserve">Технічний проект на систему управління витратами; технічний проект (або завдання) на модернізацію існуючої системи управління витратами </w:t>
            </w:r>
          </w:p>
        </w:tc>
      </w:tr>
      <w:tr w:rsidR="00164E1E" w:rsidTr="00164E1E">
        <w:trPr>
          <w:trHeight w:val="1283"/>
        </w:trPr>
        <w:tc>
          <w:tcPr>
            <w:tcW w:w="3165" w:type="dxa"/>
            <w:tcBorders>
              <w:top w:val="single" w:sz="4" w:space="0" w:color="auto"/>
              <w:left w:val="single" w:sz="4" w:space="0" w:color="auto"/>
            </w:tcBorders>
          </w:tcPr>
          <w:p w:rsidR="00164E1E" w:rsidRDefault="00164E1E" w:rsidP="00164E1E">
            <w:pPr>
              <w:pStyle w:val="Default"/>
              <w:ind w:firstLine="7"/>
              <w:rPr>
                <w:sz w:val="22"/>
                <w:szCs w:val="22"/>
              </w:rPr>
            </w:pPr>
            <w:r>
              <w:rPr>
                <w:sz w:val="22"/>
                <w:szCs w:val="22"/>
              </w:rPr>
              <w:t xml:space="preserve">Третій етап -впровадження системи управління витратами виробництва </w:t>
            </w:r>
          </w:p>
        </w:tc>
        <w:tc>
          <w:tcPr>
            <w:tcW w:w="236" w:type="dxa"/>
            <w:tcBorders>
              <w:top w:val="single" w:sz="4" w:space="0" w:color="auto"/>
              <w:left w:val="single" w:sz="4" w:space="0" w:color="auto"/>
            </w:tcBorders>
          </w:tcPr>
          <w:p w:rsidR="00164E1E" w:rsidRDefault="00164E1E">
            <w:pPr>
              <w:rPr>
                <w:rFonts w:ascii="Times New Roman" w:hAnsi="Times New Roman" w:cs="Times New Roman"/>
                <w:color w:val="000000"/>
              </w:rPr>
            </w:pPr>
          </w:p>
          <w:p w:rsidR="00164E1E" w:rsidRDefault="00164E1E">
            <w:pPr>
              <w:rPr>
                <w:rFonts w:ascii="Times New Roman" w:hAnsi="Times New Roman" w:cs="Times New Roman"/>
                <w:color w:val="000000"/>
              </w:rPr>
            </w:pPr>
          </w:p>
          <w:p w:rsidR="00164E1E" w:rsidRDefault="00164E1E" w:rsidP="00164E1E">
            <w:pPr>
              <w:pStyle w:val="Default"/>
              <w:rPr>
                <w:sz w:val="22"/>
                <w:szCs w:val="22"/>
              </w:rPr>
            </w:pPr>
          </w:p>
        </w:tc>
        <w:tc>
          <w:tcPr>
            <w:tcW w:w="3274" w:type="dxa"/>
            <w:tcBorders>
              <w:top w:val="single" w:sz="4" w:space="0" w:color="auto"/>
              <w:right w:val="single" w:sz="4" w:space="0" w:color="auto"/>
            </w:tcBorders>
          </w:tcPr>
          <w:p w:rsidR="00164E1E" w:rsidRDefault="00164E1E" w:rsidP="00164E1E">
            <w:pPr>
              <w:pStyle w:val="Default"/>
              <w:jc w:val="both"/>
              <w:rPr>
                <w:sz w:val="22"/>
                <w:szCs w:val="22"/>
              </w:rPr>
            </w:pPr>
            <w:r>
              <w:rPr>
                <w:sz w:val="22"/>
                <w:szCs w:val="22"/>
              </w:rPr>
              <w:t xml:space="preserve">3.1 Прийняття рішення про впровадження нової або модернізацію існуючої системи управління витратами </w:t>
            </w:r>
          </w:p>
          <w:p w:rsidR="00164E1E" w:rsidRDefault="00164E1E" w:rsidP="00164E1E">
            <w:pPr>
              <w:pStyle w:val="Default"/>
              <w:spacing w:after="200"/>
              <w:jc w:val="both"/>
              <w:rPr>
                <w:sz w:val="22"/>
                <w:szCs w:val="22"/>
              </w:rPr>
            </w:pPr>
            <w:r>
              <w:rPr>
                <w:sz w:val="22"/>
                <w:szCs w:val="22"/>
              </w:rPr>
              <w:t xml:space="preserve">3.2 Розробка плану впровадження </w:t>
            </w:r>
          </w:p>
          <w:p w:rsidR="00164E1E" w:rsidRDefault="00164E1E" w:rsidP="00164E1E">
            <w:pPr>
              <w:pStyle w:val="Default"/>
              <w:spacing w:after="200"/>
              <w:jc w:val="both"/>
              <w:rPr>
                <w:sz w:val="22"/>
                <w:szCs w:val="22"/>
              </w:rPr>
            </w:pPr>
            <w:r>
              <w:rPr>
                <w:sz w:val="22"/>
                <w:szCs w:val="22"/>
              </w:rPr>
              <w:t xml:space="preserve">3.3 Створення робочої групи, яка контролює виконання плану впровадження та відслідковує ефективність роботи системи на етапі її впровадження </w:t>
            </w:r>
          </w:p>
        </w:tc>
        <w:tc>
          <w:tcPr>
            <w:tcW w:w="3274" w:type="dxa"/>
            <w:gridSpan w:val="3"/>
            <w:tcBorders>
              <w:top w:val="single" w:sz="4" w:space="0" w:color="auto"/>
              <w:left w:val="single" w:sz="4" w:space="0" w:color="auto"/>
              <w:right w:val="single" w:sz="4" w:space="0" w:color="auto"/>
            </w:tcBorders>
          </w:tcPr>
          <w:p w:rsidR="00164E1E" w:rsidRDefault="00164E1E" w:rsidP="00164E1E">
            <w:pPr>
              <w:pStyle w:val="Default"/>
              <w:rPr>
                <w:sz w:val="22"/>
                <w:szCs w:val="22"/>
              </w:rPr>
            </w:pPr>
            <w:r>
              <w:rPr>
                <w:sz w:val="22"/>
                <w:szCs w:val="22"/>
              </w:rPr>
              <w:t xml:space="preserve">План впровадження системи управління витратами </w:t>
            </w:r>
          </w:p>
        </w:tc>
      </w:tr>
      <w:tr w:rsidR="00164E1E" w:rsidTr="00164E1E">
        <w:tblPrEx>
          <w:tblBorders>
            <w:top w:val="single" w:sz="4" w:space="0" w:color="auto"/>
            <w:left w:val="none" w:sz="0" w:space="0" w:color="auto"/>
            <w:bottom w:val="none" w:sz="0" w:space="0" w:color="auto"/>
            <w:right w:val="none" w:sz="0" w:space="0" w:color="auto"/>
          </w:tblBorders>
        </w:tblPrEx>
        <w:trPr>
          <w:gridAfter w:val="2"/>
          <w:wAfter w:w="127" w:type="dxa"/>
          <w:trHeight w:val="100"/>
        </w:trPr>
        <w:tc>
          <w:tcPr>
            <w:tcW w:w="9822" w:type="dxa"/>
            <w:gridSpan w:val="4"/>
            <w:tcBorders>
              <w:top w:val="single" w:sz="4" w:space="0" w:color="auto"/>
            </w:tcBorders>
          </w:tcPr>
          <w:p w:rsidR="00164E1E" w:rsidRDefault="00164E1E" w:rsidP="00164E1E">
            <w:pPr>
              <w:pStyle w:val="Default"/>
              <w:ind w:right="-1"/>
              <w:jc w:val="both"/>
              <w:rPr>
                <w:sz w:val="28"/>
                <w:szCs w:val="28"/>
              </w:rPr>
            </w:pPr>
          </w:p>
        </w:tc>
      </w:tr>
    </w:tbl>
    <w:p w:rsidR="00947D46" w:rsidRPr="008334DD" w:rsidRDefault="00947D46" w:rsidP="008334DD">
      <w:pPr>
        <w:pStyle w:val="Default"/>
        <w:spacing w:line="360" w:lineRule="auto"/>
        <w:ind w:right="-1" w:firstLine="708"/>
        <w:contextualSpacing/>
        <w:jc w:val="both"/>
        <w:rPr>
          <w:sz w:val="28"/>
          <w:szCs w:val="28"/>
        </w:rPr>
      </w:pPr>
      <w:r w:rsidRPr="008334DD">
        <w:rPr>
          <w:sz w:val="28"/>
          <w:szCs w:val="28"/>
        </w:rPr>
        <w:t xml:space="preserve">При виявленні значних відхилень у показниках, що характеризують фактичний і плановий рівень витрат, доцільно здійснити спеціальні до-слідження з виявленням причин, які призвели до зниження ефективності </w:t>
      </w:r>
      <w:r w:rsidRPr="008334DD">
        <w:rPr>
          <w:sz w:val="28"/>
          <w:szCs w:val="28"/>
        </w:rPr>
        <w:lastRenderedPageBreak/>
        <w:t xml:space="preserve">управління витратами. Основними показниками, на основі яких аналізується стан формування витрат, є калькуляційні статті по видах продукції, кошториси витрат на виконання окремих робіт, послуг, витрати підприємства внаслідок бракованої продукції, непродуктивної праці тощо. </w:t>
      </w:r>
    </w:p>
    <w:p w:rsidR="00947D46" w:rsidRPr="008334DD" w:rsidRDefault="00947D46" w:rsidP="008334DD">
      <w:pPr>
        <w:pStyle w:val="Default"/>
        <w:spacing w:line="360" w:lineRule="auto"/>
        <w:ind w:firstLine="708"/>
        <w:contextualSpacing/>
        <w:jc w:val="both"/>
        <w:rPr>
          <w:sz w:val="28"/>
          <w:szCs w:val="28"/>
        </w:rPr>
      </w:pPr>
      <w:r w:rsidRPr="008334DD">
        <w:rPr>
          <w:sz w:val="28"/>
          <w:szCs w:val="28"/>
        </w:rPr>
        <w:t xml:space="preserve">Доцільно також переглянути існуючі системи управління витратами з метою визначення їх відповідності новим умовам господарювання. При цьому важливо звернути увагу на посилення функцій і ролі витрат у визначенні перспектив розвитку підприємства. Реалізація цього напряму зумовлює необхідність виділення другого етапу у розробці системи управління витратами, а саме: визначення комплексу завдань, пов'язаних з розрахунками прогнозних величин витрат виробництва, необхідних для здійснення різних варіантів розвитку підприємства та вибором найбільш доцільних з них. При виборі організаційно-технічних і економічних напрямів розвитку підприємств рівень витрат виробництва має розглядатись як один із критеріїв, на основі якого приймаються управлінські рішення. </w:t>
      </w:r>
    </w:p>
    <w:p w:rsidR="00947D46" w:rsidRPr="008334DD" w:rsidRDefault="00947D46" w:rsidP="008334DD">
      <w:pPr>
        <w:pStyle w:val="Default"/>
        <w:spacing w:line="360" w:lineRule="auto"/>
        <w:ind w:firstLine="708"/>
        <w:contextualSpacing/>
        <w:jc w:val="both"/>
        <w:rPr>
          <w:sz w:val="28"/>
          <w:szCs w:val="28"/>
        </w:rPr>
      </w:pPr>
      <w:r w:rsidRPr="008334DD">
        <w:rPr>
          <w:sz w:val="28"/>
          <w:szCs w:val="28"/>
        </w:rPr>
        <w:t xml:space="preserve">Управління розвитком підприємств за критерієм витрат виробництва може формуватись на основі їх мінімізації при забезпеченні визначених обсягів виробництва, якості продукції, що виробляється. При цьому слід враховувати часовий горизонт, на який розробляється стратегія розвитку. </w:t>
      </w:r>
    </w:p>
    <w:p w:rsidR="00947D46" w:rsidRPr="008334DD" w:rsidRDefault="00947D46" w:rsidP="008334DD">
      <w:pPr>
        <w:pStyle w:val="Default"/>
        <w:spacing w:line="360" w:lineRule="auto"/>
        <w:ind w:left="22" w:firstLine="687"/>
        <w:contextualSpacing/>
        <w:jc w:val="both"/>
        <w:rPr>
          <w:sz w:val="28"/>
          <w:szCs w:val="28"/>
        </w:rPr>
      </w:pPr>
      <w:r w:rsidRPr="008334DD">
        <w:rPr>
          <w:sz w:val="28"/>
          <w:szCs w:val="28"/>
        </w:rPr>
        <w:t>Таким чином, витрати виробництва, що є одним із критеріїв розвитку підприємств, слід розглядати як відносну змінну величину, динаміка якої в часі залежить від сукупності зовнішньоекономічних і внутрішньовиробничих факторів. Врахування цього в побудові системи управління витратами виробництва має принципове значення і набуває особливої актуальності в умовах перехідної економіки, коли ринки збуту продукції сировинно-матеріальних ресурсів знаходяться в стадії становлення, а ціни на них постійно змінюються. За такої ситуації величину витрат виробництва, яка має забезпечувати розвиток підприємства, слід визначати з врахуванням фінансового ризику, що дасть можливість знизити вплив фактора невизначеності та підвищить рів</w:t>
      </w:r>
      <w:r w:rsidR="008334DD">
        <w:rPr>
          <w:sz w:val="28"/>
          <w:szCs w:val="28"/>
        </w:rPr>
        <w:t>ень достовірності розрахунків [</w:t>
      </w:r>
      <w:r w:rsidRPr="008334DD">
        <w:rPr>
          <w:sz w:val="28"/>
          <w:szCs w:val="28"/>
        </w:rPr>
        <w:t>1].</w:t>
      </w:r>
    </w:p>
    <w:p w:rsidR="00947D46" w:rsidRPr="008334DD" w:rsidRDefault="00947D46" w:rsidP="008334DD">
      <w:pPr>
        <w:pStyle w:val="Default"/>
        <w:spacing w:line="360" w:lineRule="auto"/>
        <w:ind w:right="28" w:firstLine="708"/>
        <w:contextualSpacing/>
        <w:jc w:val="both"/>
        <w:rPr>
          <w:sz w:val="28"/>
          <w:szCs w:val="28"/>
        </w:rPr>
      </w:pPr>
      <w:r w:rsidRPr="008334DD">
        <w:rPr>
          <w:sz w:val="28"/>
          <w:szCs w:val="28"/>
        </w:rPr>
        <w:lastRenderedPageBreak/>
        <w:t xml:space="preserve">На основі здійснення досліджень другого етапу на підприємстві повинна сформуватись повна інформація щодо реалізації напрямів удосконалення системи управління витратами виробництва, підвищення ефективності управління ними. Кінцевими матеріалами цього етапу мають бути визначення основних функцій управління витратами та їх завдань у підвищенні ефективності діючої системи управління витратами або забезпечення ефективності функціонування нової, спроектованої системи. В останньому випадку розробляється проект такої системи і подається до розгляду керівництву та власникам підприємства. </w:t>
      </w:r>
    </w:p>
    <w:p w:rsidR="00947D46" w:rsidRPr="008334DD" w:rsidRDefault="00947D46" w:rsidP="008334DD">
      <w:pPr>
        <w:pStyle w:val="Default"/>
        <w:spacing w:line="360" w:lineRule="auto"/>
        <w:ind w:right="22" w:firstLine="708"/>
        <w:contextualSpacing/>
        <w:jc w:val="both"/>
        <w:rPr>
          <w:sz w:val="28"/>
          <w:szCs w:val="28"/>
        </w:rPr>
      </w:pPr>
      <w:r w:rsidRPr="008334DD">
        <w:rPr>
          <w:sz w:val="28"/>
          <w:szCs w:val="28"/>
        </w:rPr>
        <w:t>Третій етап – заключний, пов'язаний із впровадженням нової або удосконаленої системи управління витратами виробництва. На цьому етапі має розроблятись план впровадження системи, в якому визначаються строки виконання основних заходів і відповідальні особи. Також доцільно створити робочу групу менеджерів, яка б відслідковувала процес впровадження системи управління витратами виробництва, оцінювала ефективність їх функціонування на етапі впровадження нових або модернізованих функціональних підсистем системи упр</w:t>
      </w:r>
      <w:r w:rsidR="008334DD">
        <w:rPr>
          <w:sz w:val="28"/>
          <w:szCs w:val="28"/>
        </w:rPr>
        <w:t>авління витратами виробництва [</w:t>
      </w:r>
      <w:r w:rsidRPr="008334DD">
        <w:rPr>
          <w:sz w:val="28"/>
          <w:szCs w:val="28"/>
        </w:rPr>
        <w:t xml:space="preserve">6]. </w:t>
      </w:r>
    </w:p>
    <w:p w:rsidR="00947D46" w:rsidRPr="008334DD" w:rsidRDefault="00947D46" w:rsidP="008334DD">
      <w:pPr>
        <w:pStyle w:val="Default"/>
        <w:spacing w:line="360" w:lineRule="auto"/>
        <w:ind w:firstLine="708"/>
        <w:contextualSpacing/>
        <w:jc w:val="both"/>
        <w:rPr>
          <w:sz w:val="28"/>
          <w:szCs w:val="28"/>
        </w:rPr>
      </w:pPr>
      <w:r w:rsidRPr="008334DD">
        <w:rPr>
          <w:sz w:val="28"/>
          <w:szCs w:val="28"/>
        </w:rPr>
        <w:t>Розроблена нами порівняльна характеристика традиційної та удосконаленої системи управління витра</w:t>
      </w:r>
      <w:r w:rsidR="00F771CF">
        <w:rPr>
          <w:sz w:val="28"/>
          <w:szCs w:val="28"/>
        </w:rPr>
        <w:t>тами підприємства</w:t>
      </w:r>
      <w:r w:rsidRPr="008334DD">
        <w:rPr>
          <w:sz w:val="28"/>
          <w:szCs w:val="28"/>
        </w:rPr>
        <w:t xml:space="preserve">. Ми дійшли висновку, що в умовах ринкової системи господарювання особливої актуальності в управлінні витратами набуває вирішення таких завдань, як: врахування інтересів всіх учасників бізнесу, розширення горизонтів та глибини аналізу, можливість оцінки та моделювання операційних ризиків тощо. </w:t>
      </w:r>
    </w:p>
    <w:p w:rsidR="00947D46" w:rsidRPr="008334DD" w:rsidRDefault="00947D46" w:rsidP="008334DD">
      <w:pPr>
        <w:pStyle w:val="Default"/>
        <w:spacing w:line="360" w:lineRule="auto"/>
        <w:ind w:left="22" w:firstLine="687"/>
        <w:contextualSpacing/>
        <w:jc w:val="both"/>
        <w:rPr>
          <w:sz w:val="28"/>
          <w:szCs w:val="28"/>
        </w:rPr>
      </w:pPr>
      <w:r w:rsidRPr="008334DD">
        <w:rPr>
          <w:sz w:val="28"/>
          <w:szCs w:val="28"/>
        </w:rPr>
        <w:t>Тому, підсумовуючи вищесказане, слід відзначити, що розробка ефективної системи управління витратами виробництва знижує можливість негативного впливу випадкових явищ на діяльність підприємства, дозволяє вчасно передбачити дію негативних заходів та розробляти упереджуючі заходи по зниженню їх</w:t>
      </w:r>
      <w:r w:rsidR="00514361" w:rsidRPr="008334DD">
        <w:rPr>
          <w:sz w:val="28"/>
          <w:szCs w:val="28"/>
        </w:rPr>
        <w:t xml:space="preserve"> впливу на витрати виробництва.</w:t>
      </w:r>
    </w:p>
    <w:p w:rsidR="00947D46" w:rsidRPr="008334DD" w:rsidRDefault="00947D46" w:rsidP="008334DD">
      <w:pPr>
        <w:pStyle w:val="Default"/>
        <w:spacing w:line="360" w:lineRule="auto"/>
        <w:ind w:right="28" w:firstLine="708"/>
        <w:contextualSpacing/>
        <w:jc w:val="both"/>
        <w:rPr>
          <w:sz w:val="28"/>
          <w:szCs w:val="28"/>
        </w:rPr>
      </w:pPr>
      <w:r w:rsidRPr="008334DD">
        <w:rPr>
          <w:sz w:val="28"/>
          <w:szCs w:val="28"/>
        </w:rPr>
        <w:t xml:space="preserve">На основі здійснення досліджень другого етапу на підприємстві повинна сформуватись повна інформація щодо реалізації напрямів удосконалення </w:t>
      </w:r>
      <w:r w:rsidRPr="008334DD">
        <w:rPr>
          <w:sz w:val="28"/>
          <w:szCs w:val="28"/>
        </w:rPr>
        <w:lastRenderedPageBreak/>
        <w:t xml:space="preserve">системи управління витратами виробництва, підвищення ефективності управління ними. Кінцевими матеріалами цього етапу мають бути визначення основних функцій управління витратами та їх завдань у підвищенні ефективності діючої системи управління витратами або забезпечення ефективності функціонування нової, спроектованої системи. В останньому випадку розробляється проект такої системи і подається до розгляду керівництву та власникам підприємства. </w:t>
      </w:r>
    </w:p>
    <w:p w:rsidR="00947D46" w:rsidRPr="006D5B1C" w:rsidRDefault="00947D46" w:rsidP="008334DD">
      <w:pPr>
        <w:pStyle w:val="Default"/>
        <w:spacing w:line="360" w:lineRule="auto"/>
        <w:ind w:right="22" w:firstLine="708"/>
        <w:contextualSpacing/>
        <w:jc w:val="both"/>
        <w:rPr>
          <w:sz w:val="28"/>
          <w:szCs w:val="28"/>
        </w:rPr>
      </w:pPr>
      <w:r w:rsidRPr="006D5B1C">
        <w:rPr>
          <w:sz w:val="28"/>
          <w:szCs w:val="28"/>
        </w:rPr>
        <w:t>Третій етап – заключний, пов'язаний із впровадженням нової або удосконаленої системи управління витратами виробництва. На цьому етапі має розроблятись план впровадження системи, в якому визначаються строки виконання основних заходів і відповідальні особи. Також доцільно створити робочу групу менеджерів, яка б відслідковувала процес впровадження системи управління витратами виробництва, оцінювала ефективність їх функціонування на етапі впровадження нових або модернізованих функціональних підсистем системи упр</w:t>
      </w:r>
      <w:r w:rsidR="008334DD" w:rsidRPr="006D5B1C">
        <w:rPr>
          <w:sz w:val="28"/>
          <w:szCs w:val="28"/>
        </w:rPr>
        <w:t>авління витратами виробництва [</w:t>
      </w:r>
      <w:r w:rsidRPr="006D5B1C">
        <w:rPr>
          <w:sz w:val="28"/>
          <w:szCs w:val="28"/>
        </w:rPr>
        <w:t xml:space="preserve">6]. </w:t>
      </w:r>
    </w:p>
    <w:p w:rsidR="00947D46" w:rsidRPr="006D5B1C" w:rsidRDefault="00514361" w:rsidP="008334DD">
      <w:pPr>
        <w:pStyle w:val="Default"/>
        <w:spacing w:line="360" w:lineRule="auto"/>
        <w:ind w:firstLine="708"/>
        <w:contextualSpacing/>
        <w:jc w:val="both"/>
        <w:rPr>
          <w:sz w:val="28"/>
          <w:szCs w:val="28"/>
        </w:rPr>
      </w:pPr>
      <w:r w:rsidRPr="006D5B1C">
        <w:rPr>
          <w:sz w:val="28"/>
          <w:szCs w:val="28"/>
        </w:rPr>
        <w:t>В</w:t>
      </w:r>
      <w:r w:rsidR="00947D46" w:rsidRPr="006D5B1C">
        <w:rPr>
          <w:sz w:val="28"/>
          <w:szCs w:val="28"/>
        </w:rPr>
        <w:t xml:space="preserve"> умовах ринкової системи господарювання особливої актуальності в управлінні витратами набуває вирішення таких завдань, як: врахування інтересів всіх учасників бізнесу, розширення горизонтів та глибини аналізу, можливість оцінки та моделювання операційних ризиків тощо. </w:t>
      </w:r>
    </w:p>
    <w:p w:rsidR="00947D46" w:rsidRPr="006D5B1C" w:rsidRDefault="00947D46" w:rsidP="008334DD">
      <w:pPr>
        <w:pStyle w:val="Default"/>
        <w:spacing w:line="360" w:lineRule="auto"/>
        <w:ind w:left="22" w:firstLine="687"/>
        <w:contextualSpacing/>
        <w:jc w:val="both"/>
        <w:rPr>
          <w:sz w:val="28"/>
          <w:szCs w:val="28"/>
        </w:rPr>
      </w:pPr>
      <w:r w:rsidRPr="006D5B1C">
        <w:rPr>
          <w:sz w:val="28"/>
          <w:szCs w:val="28"/>
        </w:rPr>
        <w:t>Тому, підсумовуючи вищесказане, слід відзначити, що розробка ефективної системи управління витратами виробництва знижує можливість негативного впливу випадкових явищ на діяльність підприємства, дозволяє вчасно передбачити дію негативних заходів та розробляти упереджуючі заходи по зниженню їх</w:t>
      </w:r>
      <w:r w:rsidR="00514361" w:rsidRPr="006D5B1C">
        <w:rPr>
          <w:sz w:val="28"/>
          <w:szCs w:val="28"/>
        </w:rPr>
        <w:t xml:space="preserve"> впливу на витрати виробництва.</w:t>
      </w:r>
      <w:r w:rsidRPr="006D5B1C">
        <w:rPr>
          <w:sz w:val="28"/>
          <w:szCs w:val="28"/>
        </w:rPr>
        <w:t xml:space="preserve"> Тому розробка ефективної системи управління витратами виробництва знижує можливість негативного впливу випадкових явищ на діяльність підприємства дозволяє вчасно передбачити дію негативних заходів та розробити упереджуючі заходи по зниженню їх впливу на витрати виробництва. </w:t>
      </w:r>
    </w:p>
    <w:p w:rsidR="00947D46" w:rsidRPr="006D5B1C" w:rsidRDefault="00947D46" w:rsidP="008334DD">
      <w:pPr>
        <w:pStyle w:val="Default"/>
        <w:spacing w:line="360" w:lineRule="auto"/>
        <w:ind w:right="-1" w:firstLine="708"/>
        <w:contextualSpacing/>
        <w:jc w:val="both"/>
        <w:rPr>
          <w:sz w:val="28"/>
          <w:szCs w:val="28"/>
        </w:rPr>
      </w:pPr>
      <w:r w:rsidRPr="006D5B1C">
        <w:rPr>
          <w:sz w:val="28"/>
          <w:szCs w:val="28"/>
        </w:rPr>
        <w:t xml:space="preserve">Дослідження процесу управління витратами проводилося на прикладі </w:t>
      </w:r>
      <w:r w:rsidR="00514361" w:rsidRPr="006D5B1C">
        <w:rPr>
          <w:sz w:val="28"/>
          <w:szCs w:val="28"/>
        </w:rPr>
        <w:t>ТОВ госпрозрахункової фірми ”Камаз-Транс-Сервіс”</w:t>
      </w:r>
      <w:r w:rsidRPr="006D5B1C">
        <w:rPr>
          <w:sz w:val="28"/>
          <w:szCs w:val="28"/>
        </w:rPr>
        <w:t xml:space="preserve">. </w:t>
      </w:r>
    </w:p>
    <w:p w:rsidR="00947D46" w:rsidRPr="006D5B1C" w:rsidRDefault="00947D46" w:rsidP="008334DD">
      <w:pPr>
        <w:pStyle w:val="Default"/>
        <w:spacing w:line="360" w:lineRule="auto"/>
        <w:ind w:right="-1" w:firstLine="708"/>
        <w:contextualSpacing/>
        <w:jc w:val="both"/>
        <w:rPr>
          <w:sz w:val="28"/>
          <w:szCs w:val="28"/>
        </w:rPr>
      </w:pPr>
      <w:r w:rsidRPr="006D5B1C">
        <w:rPr>
          <w:sz w:val="28"/>
          <w:szCs w:val="28"/>
        </w:rPr>
        <w:lastRenderedPageBreak/>
        <w:t xml:space="preserve">Діяльність підприємства </w:t>
      </w:r>
      <w:r w:rsidR="00514361" w:rsidRPr="006D5B1C">
        <w:rPr>
          <w:sz w:val="28"/>
          <w:szCs w:val="28"/>
        </w:rPr>
        <w:t>ТОВ ГФ ”Камаз-Транс-Сервіс”</w:t>
      </w:r>
      <w:r w:rsidRPr="006D5B1C">
        <w:rPr>
          <w:sz w:val="28"/>
          <w:szCs w:val="28"/>
        </w:rPr>
        <w:t xml:space="preserve"> зосереджена в </w:t>
      </w:r>
      <w:r w:rsidR="00514361" w:rsidRPr="006D5B1C">
        <w:rPr>
          <w:sz w:val="28"/>
          <w:szCs w:val="28"/>
        </w:rPr>
        <w:t>транспортній</w:t>
      </w:r>
      <w:r w:rsidRPr="006D5B1C">
        <w:rPr>
          <w:sz w:val="28"/>
          <w:szCs w:val="28"/>
        </w:rPr>
        <w:t xml:space="preserve"> галузі, яка в останні роки має можливість до розвитку</w:t>
      </w:r>
      <w:r w:rsidR="00EE662F" w:rsidRPr="006D5B1C">
        <w:rPr>
          <w:sz w:val="28"/>
          <w:szCs w:val="28"/>
        </w:rPr>
        <w:t>.</w:t>
      </w:r>
      <w:r w:rsidRPr="006D5B1C">
        <w:rPr>
          <w:sz w:val="28"/>
          <w:szCs w:val="28"/>
        </w:rPr>
        <w:t xml:space="preserve"> </w:t>
      </w:r>
    </w:p>
    <w:p w:rsidR="00947D46" w:rsidRPr="006D5B1C" w:rsidRDefault="00947D46" w:rsidP="008334DD">
      <w:pPr>
        <w:spacing w:after="0" w:line="360" w:lineRule="auto"/>
        <w:contextualSpacing/>
        <w:jc w:val="both"/>
        <w:rPr>
          <w:rFonts w:ascii="Times New Roman" w:hAnsi="Times New Roman" w:cs="Times New Roman"/>
          <w:sz w:val="28"/>
          <w:szCs w:val="28"/>
        </w:rPr>
      </w:pPr>
      <w:r w:rsidRPr="006D5B1C">
        <w:rPr>
          <w:rFonts w:ascii="Times New Roman" w:hAnsi="Times New Roman" w:cs="Times New Roman"/>
          <w:sz w:val="28"/>
          <w:szCs w:val="28"/>
        </w:rPr>
        <w:t>До основних видiв продукцiї та послуг, що надає підприємство вiдносяться:</w:t>
      </w:r>
      <w:r w:rsidR="00EE662F" w:rsidRPr="006D5B1C">
        <w:rPr>
          <w:rFonts w:ascii="Times New Roman" w:hAnsi="Times New Roman" w:cs="Times New Roman"/>
          <w:sz w:val="28"/>
          <w:szCs w:val="28"/>
        </w:rPr>
        <w:t xml:space="preserve"> надання послуг з перевезення вантажів автомобільним транспортом у міжнародному сполученні; внутрішні перевезення вантажів автомобільним транспортом; надання транспортно-експедиційних послуг при перевезеннях вантажів автомобільним транспортом; відновлення протектора гумових покришок для вантажних автомобілів; послуги з технічного обслуговування і ремонту ватажних автомобілів; торгівля авто товарами.</w:t>
      </w:r>
    </w:p>
    <w:p w:rsidR="00EE662F" w:rsidRPr="006D5B1C" w:rsidRDefault="00EE662F" w:rsidP="008334DD">
      <w:pPr>
        <w:spacing w:line="360" w:lineRule="auto"/>
        <w:ind w:firstLine="567"/>
        <w:contextualSpacing/>
        <w:jc w:val="both"/>
        <w:rPr>
          <w:rFonts w:ascii="Times New Roman" w:hAnsi="Times New Roman" w:cs="Times New Roman"/>
          <w:bCs/>
          <w:sz w:val="28"/>
          <w:szCs w:val="28"/>
        </w:rPr>
      </w:pPr>
      <w:r w:rsidRPr="006D5B1C">
        <w:rPr>
          <w:rFonts w:ascii="Times New Roman" w:hAnsi="Times New Roman" w:cs="Times New Roman"/>
          <w:bCs/>
          <w:sz w:val="28"/>
          <w:szCs w:val="28"/>
        </w:rPr>
        <w:t>За місцем виникнення витрати на перевезення групуються в розрізі відокремлених структурних підрозділів транспортних підприємств.</w:t>
      </w:r>
    </w:p>
    <w:p w:rsidR="00EE662F" w:rsidRPr="006D5B1C" w:rsidRDefault="00EE662F" w:rsidP="008334DD">
      <w:pPr>
        <w:spacing w:line="360" w:lineRule="auto"/>
        <w:contextualSpacing/>
        <w:jc w:val="both"/>
        <w:rPr>
          <w:rFonts w:ascii="Times New Roman" w:hAnsi="Times New Roman" w:cs="Times New Roman"/>
          <w:bCs/>
          <w:sz w:val="28"/>
          <w:szCs w:val="28"/>
        </w:rPr>
      </w:pPr>
      <w:r w:rsidRPr="006D5B1C">
        <w:rPr>
          <w:rFonts w:ascii="Times New Roman" w:hAnsi="Times New Roman" w:cs="Times New Roman"/>
          <w:bCs/>
          <w:sz w:val="28"/>
          <w:szCs w:val="28"/>
        </w:rPr>
        <w:tab/>
        <w:t>За видами витрати класифікують за економічними елементами та за статтями калькуляції.</w:t>
      </w:r>
    </w:p>
    <w:p w:rsidR="00EE662F" w:rsidRPr="006D5B1C" w:rsidRDefault="00EE662F" w:rsidP="008334DD">
      <w:pPr>
        <w:spacing w:line="360" w:lineRule="auto"/>
        <w:contextualSpacing/>
        <w:jc w:val="both"/>
        <w:rPr>
          <w:rFonts w:ascii="Times New Roman" w:hAnsi="Times New Roman" w:cs="Times New Roman"/>
          <w:bCs/>
          <w:sz w:val="28"/>
          <w:szCs w:val="28"/>
        </w:rPr>
      </w:pPr>
      <w:r w:rsidRPr="006D5B1C">
        <w:rPr>
          <w:rFonts w:ascii="Times New Roman" w:hAnsi="Times New Roman" w:cs="Times New Roman"/>
          <w:bCs/>
          <w:sz w:val="28"/>
          <w:szCs w:val="28"/>
        </w:rPr>
        <w:tab/>
        <w:t>Під елементами витрат розуміють економічно однорідні види витрат. Групування витрат за статтями калькуляції призначене для організації аналітичного обліку витрат і калькулювання собівартості окремих видів перевезень, обчислення витрат в розрізі структурних підрозділів підприємства.</w:t>
      </w:r>
    </w:p>
    <w:p w:rsidR="00EE662F" w:rsidRPr="006D5B1C" w:rsidRDefault="0083376C" w:rsidP="00EE662F">
      <w:pPr>
        <w:spacing w:line="360" w:lineRule="auto"/>
        <w:jc w:val="right"/>
        <w:rPr>
          <w:rFonts w:ascii="Times New Roman" w:hAnsi="Times New Roman" w:cs="Times New Roman"/>
          <w:bCs/>
          <w:sz w:val="28"/>
          <w:szCs w:val="28"/>
        </w:rPr>
      </w:pPr>
      <w:r>
        <w:rPr>
          <w:rFonts w:ascii="Times New Roman" w:hAnsi="Times New Roman" w:cs="Times New Roman"/>
          <w:bCs/>
          <w:sz w:val="28"/>
          <w:szCs w:val="28"/>
        </w:rPr>
        <w:t>Таблиця 1.2</w:t>
      </w:r>
    </w:p>
    <w:p w:rsidR="00EE662F" w:rsidRPr="006D5B1C" w:rsidRDefault="00EE662F" w:rsidP="00EE662F">
      <w:pPr>
        <w:spacing w:line="360" w:lineRule="auto"/>
        <w:jc w:val="center"/>
        <w:rPr>
          <w:rFonts w:ascii="Times New Roman" w:hAnsi="Times New Roman" w:cs="Times New Roman"/>
          <w:bCs/>
          <w:sz w:val="28"/>
          <w:szCs w:val="28"/>
        </w:rPr>
      </w:pPr>
      <w:r w:rsidRPr="006D5B1C">
        <w:rPr>
          <w:rFonts w:ascii="Times New Roman" w:hAnsi="Times New Roman" w:cs="Times New Roman"/>
          <w:bCs/>
          <w:sz w:val="28"/>
          <w:szCs w:val="28"/>
        </w:rPr>
        <w:t>Елементи операційних витрат</w:t>
      </w:r>
    </w:p>
    <w:p w:rsidR="00EE662F" w:rsidRPr="006D5B1C" w:rsidRDefault="00EE662F" w:rsidP="00EE662F">
      <w:pPr>
        <w:spacing w:line="360" w:lineRule="auto"/>
        <w:jc w:val="right"/>
        <w:rPr>
          <w:rFonts w:ascii="Times New Roman" w:hAnsi="Times New Roman" w:cs="Times New Roman"/>
          <w:bCs/>
          <w:sz w:val="28"/>
          <w:szCs w:val="28"/>
        </w:rPr>
      </w:pPr>
      <w:r w:rsidRPr="006D5B1C">
        <w:rPr>
          <w:rFonts w:ascii="Times New Roman" w:hAnsi="Times New Roman" w:cs="Times New Roman"/>
          <w:bCs/>
          <w:sz w:val="28"/>
          <w:szCs w:val="28"/>
        </w:rPr>
        <w:t>(тис.грн)</w:t>
      </w:r>
    </w:p>
    <w:tbl>
      <w:tblPr>
        <w:tblW w:w="0" w:type="auto"/>
        <w:tblLayout w:type="fixed"/>
        <w:tblCellMar>
          <w:left w:w="10" w:type="dxa"/>
          <w:right w:w="10" w:type="dxa"/>
        </w:tblCellMar>
        <w:tblLook w:val="0000" w:firstRow="0" w:lastRow="0" w:firstColumn="0" w:lastColumn="0" w:noHBand="0" w:noVBand="0"/>
      </w:tblPr>
      <w:tblGrid>
        <w:gridCol w:w="5342"/>
        <w:gridCol w:w="713"/>
        <w:gridCol w:w="7"/>
        <w:gridCol w:w="1517"/>
        <w:gridCol w:w="6"/>
        <w:gridCol w:w="7"/>
        <w:gridCol w:w="1792"/>
      </w:tblGrid>
      <w:tr w:rsidR="00EE662F" w:rsidRPr="006D5B1C" w:rsidTr="00BD0B50">
        <w:trPr>
          <w:trHeight w:val="479"/>
        </w:trPr>
        <w:tc>
          <w:tcPr>
            <w:tcW w:w="5342" w:type="dxa"/>
            <w:tcBorders>
              <w:top w:val="single" w:sz="4" w:space="0" w:color="auto"/>
              <w:left w:val="single" w:sz="4" w:space="0" w:color="auto"/>
              <w:bottom w:val="single" w:sz="4" w:space="0" w:color="auto"/>
              <w:right w:val="single" w:sz="4" w:space="0" w:color="auto"/>
            </w:tcBorders>
            <w:shd w:val="clear" w:color="auto" w:fill="FFFFFF"/>
          </w:tcPr>
          <w:p w:rsidR="00EE662F" w:rsidRPr="006D5B1C" w:rsidRDefault="00EE662F" w:rsidP="00BD0B50">
            <w:pPr>
              <w:pStyle w:val="4"/>
              <w:shd w:val="clear" w:color="auto" w:fill="auto"/>
              <w:spacing w:line="240" w:lineRule="auto"/>
              <w:ind w:left="1360"/>
              <w:rPr>
                <w:sz w:val="28"/>
                <w:szCs w:val="28"/>
              </w:rPr>
            </w:pPr>
            <w:r w:rsidRPr="006D5B1C">
              <w:rPr>
                <w:sz w:val="28"/>
                <w:szCs w:val="28"/>
              </w:rPr>
              <w:t>Найменування показника</w:t>
            </w:r>
          </w:p>
        </w:tc>
        <w:tc>
          <w:tcPr>
            <w:tcW w:w="713" w:type="dxa"/>
            <w:tcBorders>
              <w:top w:val="single" w:sz="4" w:space="0" w:color="auto"/>
              <w:left w:val="single" w:sz="4" w:space="0" w:color="auto"/>
              <w:bottom w:val="single" w:sz="4" w:space="0" w:color="auto"/>
              <w:right w:val="single" w:sz="4" w:space="0" w:color="auto"/>
            </w:tcBorders>
            <w:shd w:val="clear" w:color="auto" w:fill="FFFFFF"/>
          </w:tcPr>
          <w:p w:rsidR="00EE662F" w:rsidRPr="006D5B1C" w:rsidRDefault="00EE662F" w:rsidP="00BD0B50">
            <w:pPr>
              <w:pStyle w:val="4"/>
              <w:shd w:val="clear" w:color="auto" w:fill="auto"/>
              <w:jc w:val="both"/>
              <w:rPr>
                <w:sz w:val="28"/>
                <w:szCs w:val="28"/>
              </w:rPr>
            </w:pPr>
            <w:r w:rsidRPr="006D5B1C">
              <w:rPr>
                <w:sz w:val="28"/>
                <w:szCs w:val="28"/>
              </w:rPr>
              <w:t>Код рядка</w:t>
            </w:r>
          </w:p>
        </w:tc>
        <w:tc>
          <w:tcPr>
            <w:tcW w:w="1524" w:type="dxa"/>
            <w:gridSpan w:val="2"/>
            <w:tcBorders>
              <w:top w:val="single" w:sz="4" w:space="0" w:color="auto"/>
              <w:left w:val="single" w:sz="4" w:space="0" w:color="auto"/>
              <w:bottom w:val="single" w:sz="4" w:space="0" w:color="auto"/>
              <w:right w:val="single" w:sz="4" w:space="0" w:color="auto"/>
            </w:tcBorders>
            <w:shd w:val="clear" w:color="auto" w:fill="FFFFFF"/>
          </w:tcPr>
          <w:p w:rsidR="00EE662F" w:rsidRPr="006D5B1C" w:rsidRDefault="00EE662F" w:rsidP="00BD0B50">
            <w:pPr>
              <w:pStyle w:val="4"/>
              <w:shd w:val="clear" w:color="auto" w:fill="auto"/>
              <w:ind w:right="400"/>
              <w:jc w:val="right"/>
              <w:rPr>
                <w:sz w:val="28"/>
                <w:szCs w:val="28"/>
              </w:rPr>
            </w:pPr>
            <w:r w:rsidRPr="006D5B1C">
              <w:rPr>
                <w:sz w:val="28"/>
                <w:szCs w:val="28"/>
              </w:rPr>
              <w:t>За звітний період</w:t>
            </w:r>
          </w:p>
        </w:tc>
        <w:tc>
          <w:tcPr>
            <w:tcW w:w="1805" w:type="dxa"/>
            <w:gridSpan w:val="3"/>
            <w:tcBorders>
              <w:top w:val="single" w:sz="4" w:space="0" w:color="auto"/>
              <w:left w:val="single" w:sz="4" w:space="0" w:color="auto"/>
              <w:bottom w:val="single" w:sz="4" w:space="0" w:color="auto"/>
              <w:right w:val="single" w:sz="4" w:space="0" w:color="auto"/>
            </w:tcBorders>
            <w:shd w:val="clear" w:color="auto" w:fill="FFFFFF"/>
          </w:tcPr>
          <w:p w:rsidR="00EE662F" w:rsidRPr="006D5B1C" w:rsidRDefault="00EE662F" w:rsidP="00BD0B50">
            <w:pPr>
              <w:pStyle w:val="4"/>
              <w:shd w:val="clear" w:color="auto" w:fill="auto"/>
              <w:jc w:val="center"/>
              <w:rPr>
                <w:sz w:val="28"/>
                <w:szCs w:val="28"/>
              </w:rPr>
            </w:pPr>
            <w:r w:rsidRPr="006D5B1C">
              <w:rPr>
                <w:sz w:val="28"/>
                <w:szCs w:val="28"/>
              </w:rPr>
              <w:t>За попередній період</w:t>
            </w:r>
          </w:p>
        </w:tc>
      </w:tr>
      <w:tr w:rsidR="00EE662F" w:rsidRPr="006D5B1C" w:rsidTr="00BD0B50">
        <w:trPr>
          <w:trHeight w:val="252"/>
        </w:trPr>
        <w:tc>
          <w:tcPr>
            <w:tcW w:w="5342" w:type="dxa"/>
            <w:tcBorders>
              <w:top w:val="single" w:sz="4" w:space="0" w:color="auto"/>
              <w:left w:val="single" w:sz="4" w:space="0" w:color="auto"/>
              <w:bottom w:val="single" w:sz="4" w:space="0" w:color="auto"/>
              <w:right w:val="single" w:sz="4" w:space="0" w:color="auto"/>
            </w:tcBorders>
            <w:shd w:val="clear" w:color="auto" w:fill="FFFFFF"/>
          </w:tcPr>
          <w:p w:rsidR="00EE662F" w:rsidRPr="006D5B1C" w:rsidRDefault="00EE662F" w:rsidP="00BD0B50">
            <w:pPr>
              <w:pStyle w:val="4"/>
              <w:shd w:val="clear" w:color="auto" w:fill="auto"/>
              <w:spacing w:line="240" w:lineRule="auto"/>
              <w:ind w:left="2080"/>
              <w:rPr>
                <w:sz w:val="28"/>
                <w:szCs w:val="28"/>
              </w:rPr>
            </w:pPr>
            <w:r w:rsidRPr="006D5B1C">
              <w:rPr>
                <w:sz w:val="28"/>
                <w:szCs w:val="28"/>
              </w:rPr>
              <w:t>1</w:t>
            </w:r>
          </w:p>
        </w:tc>
        <w:tc>
          <w:tcPr>
            <w:tcW w:w="713" w:type="dxa"/>
            <w:tcBorders>
              <w:top w:val="single" w:sz="4" w:space="0" w:color="auto"/>
              <w:left w:val="single" w:sz="4" w:space="0" w:color="auto"/>
              <w:bottom w:val="single" w:sz="4" w:space="0" w:color="auto"/>
              <w:right w:val="single" w:sz="4" w:space="0" w:color="auto"/>
            </w:tcBorders>
            <w:shd w:val="clear" w:color="auto" w:fill="FFFFFF"/>
          </w:tcPr>
          <w:p w:rsidR="00EE662F" w:rsidRPr="006D5B1C" w:rsidRDefault="00EE662F" w:rsidP="00BD0B50">
            <w:pPr>
              <w:pStyle w:val="4"/>
              <w:shd w:val="clear" w:color="auto" w:fill="auto"/>
              <w:spacing w:line="240" w:lineRule="auto"/>
              <w:jc w:val="both"/>
              <w:rPr>
                <w:sz w:val="28"/>
                <w:szCs w:val="28"/>
              </w:rPr>
            </w:pPr>
            <w:r w:rsidRPr="006D5B1C">
              <w:rPr>
                <w:sz w:val="28"/>
                <w:szCs w:val="28"/>
              </w:rPr>
              <w:t>2</w:t>
            </w:r>
          </w:p>
        </w:tc>
        <w:tc>
          <w:tcPr>
            <w:tcW w:w="1524" w:type="dxa"/>
            <w:gridSpan w:val="2"/>
            <w:tcBorders>
              <w:top w:val="single" w:sz="4" w:space="0" w:color="auto"/>
              <w:left w:val="single" w:sz="4" w:space="0" w:color="auto"/>
              <w:bottom w:val="single" w:sz="4" w:space="0" w:color="auto"/>
              <w:right w:val="single" w:sz="4" w:space="0" w:color="auto"/>
            </w:tcBorders>
            <w:shd w:val="clear" w:color="auto" w:fill="FFFFFF"/>
          </w:tcPr>
          <w:p w:rsidR="00EE662F" w:rsidRPr="006D5B1C" w:rsidRDefault="00EE662F" w:rsidP="00BD0B50">
            <w:pPr>
              <w:pStyle w:val="4"/>
              <w:shd w:val="clear" w:color="auto" w:fill="auto"/>
              <w:spacing w:line="240" w:lineRule="auto"/>
              <w:ind w:right="400"/>
              <w:jc w:val="right"/>
              <w:rPr>
                <w:sz w:val="28"/>
                <w:szCs w:val="28"/>
              </w:rPr>
            </w:pPr>
            <w:r w:rsidRPr="006D5B1C">
              <w:rPr>
                <w:sz w:val="28"/>
                <w:szCs w:val="28"/>
              </w:rPr>
              <w:t>3</w:t>
            </w:r>
          </w:p>
        </w:tc>
        <w:tc>
          <w:tcPr>
            <w:tcW w:w="1805" w:type="dxa"/>
            <w:gridSpan w:val="3"/>
            <w:tcBorders>
              <w:top w:val="single" w:sz="4" w:space="0" w:color="auto"/>
              <w:left w:val="single" w:sz="4" w:space="0" w:color="auto"/>
              <w:bottom w:val="single" w:sz="4" w:space="0" w:color="auto"/>
              <w:right w:val="single" w:sz="4" w:space="0" w:color="auto"/>
            </w:tcBorders>
            <w:shd w:val="clear" w:color="auto" w:fill="FFFFFF"/>
          </w:tcPr>
          <w:p w:rsidR="00EE662F" w:rsidRPr="006D5B1C" w:rsidRDefault="00EE662F" w:rsidP="00BD0B50">
            <w:pPr>
              <w:pStyle w:val="4"/>
              <w:shd w:val="clear" w:color="auto" w:fill="auto"/>
              <w:spacing w:line="240" w:lineRule="auto"/>
              <w:jc w:val="center"/>
              <w:rPr>
                <w:sz w:val="28"/>
                <w:szCs w:val="28"/>
              </w:rPr>
            </w:pPr>
            <w:r w:rsidRPr="006D5B1C">
              <w:rPr>
                <w:sz w:val="28"/>
                <w:szCs w:val="28"/>
              </w:rPr>
              <w:t>4</w:t>
            </w:r>
          </w:p>
        </w:tc>
      </w:tr>
      <w:tr w:rsidR="00EE662F" w:rsidRPr="006D5B1C" w:rsidTr="00BD0B50">
        <w:trPr>
          <w:trHeight w:val="226"/>
        </w:trPr>
        <w:tc>
          <w:tcPr>
            <w:tcW w:w="5342" w:type="dxa"/>
            <w:tcBorders>
              <w:top w:val="single" w:sz="4" w:space="0" w:color="auto"/>
              <w:left w:val="single" w:sz="4" w:space="0" w:color="auto"/>
              <w:bottom w:val="single" w:sz="4" w:space="0" w:color="auto"/>
              <w:right w:val="single" w:sz="4" w:space="0" w:color="auto"/>
            </w:tcBorders>
            <w:shd w:val="clear" w:color="auto" w:fill="FFFFFF"/>
          </w:tcPr>
          <w:p w:rsidR="00EE662F" w:rsidRPr="006D5B1C" w:rsidRDefault="00EE662F" w:rsidP="00BD0B50">
            <w:pPr>
              <w:pStyle w:val="4"/>
              <w:shd w:val="clear" w:color="auto" w:fill="auto"/>
              <w:spacing w:line="240" w:lineRule="auto"/>
              <w:ind w:left="60"/>
              <w:rPr>
                <w:sz w:val="28"/>
                <w:szCs w:val="28"/>
              </w:rPr>
            </w:pPr>
            <w:r w:rsidRPr="006D5B1C">
              <w:rPr>
                <w:sz w:val="28"/>
                <w:szCs w:val="28"/>
              </w:rPr>
              <w:t>Матеріальні затрати</w:t>
            </w:r>
          </w:p>
        </w:tc>
        <w:tc>
          <w:tcPr>
            <w:tcW w:w="713" w:type="dxa"/>
            <w:tcBorders>
              <w:top w:val="single" w:sz="4" w:space="0" w:color="auto"/>
              <w:left w:val="single" w:sz="4" w:space="0" w:color="auto"/>
              <w:bottom w:val="single" w:sz="4" w:space="0" w:color="auto"/>
              <w:right w:val="single" w:sz="4" w:space="0" w:color="auto"/>
            </w:tcBorders>
            <w:shd w:val="clear" w:color="auto" w:fill="FFFFFF"/>
          </w:tcPr>
          <w:p w:rsidR="00EE662F" w:rsidRPr="006D5B1C" w:rsidRDefault="00EE662F" w:rsidP="00BD0B50">
            <w:pPr>
              <w:pStyle w:val="4"/>
              <w:shd w:val="clear" w:color="auto" w:fill="auto"/>
              <w:spacing w:line="240" w:lineRule="auto"/>
              <w:jc w:val="both"/>
              <w:rPr>
                <w:sz w:val="28"/>
                <w:szCs w:val="28"/>
              </w:rPr>
            </w:pPr>
            <w:r w:rsidRPr="006D5B1C">
              <w:rPr>
                <w:sz w:val="28"/>
                <w:szCs w:val="28"/>
              </w:rPr>
              <w:t>230</w:t>
            </w:r>
          </w:p>
        </w:tc>
        <w:tc>
          <w:tcPr>
            <w:tcW w:w="1524" w:type="dxa"/>
            <w:gridSpan w:val="2"/>
            <w:tcBorders>
              <w:top w:val="single" w:sz="4" w:space="0" w:color="auto"/>
              <w:left w:val="single" w:sz="4" w:space="0" w:color="auto"/>
              <w:bottom w:val="single" w:sz="4" w:space="0" w:color="auto"/>
              <w:right w:val="single" w:sz="4" w:space="0" w:color="auto"/>
            </w:tcBorders>
            <w:shd w:val="clear" w:color="auto" w:fill="FFFFFF"/>
          </w:tcPr>
          <w:p w:rsidR="00EE662F" w:rsidRPr="006D5B1C" w:rsidRDefault="00EE662F" w:rsidP="00BD0B50">
            <w:pPr>
              <w:pStyle w:val="4"/>
              <w:shd w:val="clear" w:color="auto" w:fill="auto"/>
              <w:spacing w:line="240" w:lineRule="auto"/>
              <w:ind w:right="400"/>
              <w:jc w:val="center"/>
              <w:rPr>
                <w:sz w:val="28"/>
                <w:szCs w:val="28"/>
              </w:rPr>
            </w:pPr>
            <w:r w:rsidRPr="006D5B1C">
              <w:rPr>
                <w:sz w:val="28"/>
                <w:szCs w:val="28"/>
              </w:rPr>
              <w:t>58221</w:t>
            </w:r>
          </w:p>
        </w:tc>
        <w:tc>
          <w:tcPr>
            <w:tcW w:w="1805" w:type="dxa"/>
            <w:gridSpan w:val="3"/>
            <w:tcBorders>
              <w:top w:val="single" w:sz="4" w:space="0" w:color="auto"/>
              <w:left w:val="single" w:sz="4" w:space="0" w:color="auto"/>
              <w:bottom w:val="single" w:sz="4" w:space="0" w:color="auto"/>
              <w:right w:val="single" w:sz="4" w:space="0" w:color="auto"/>
            </w:tcBorders>
            <w:shd w:val="clear" w:color="auto" w:fill="FFFFFF"/>
          </w:tcPr>
          <w:p w:rsidR="00EE662F" w:rsidRPr="006D5B1C" w:rsidRDefault="00EE662F" w:rsidP="00BD0B50">
            <w:pPr>
              <w:pStyle w:val="4"/>
              <w:shd w:val="clear" w:color="auto" w:fill="auto"/>
              <w:spacing w:line="240" w:lineRule="auto"/>
              <w:jc w:val="center"/>
              <w:rPr>
                <w:sz w:val="28"/>
                <w:szCs w:val="28"/>
              </w:rPr>
            </w:pPr>
            <w:r w:rsidRPr="006D5B1C">
              <w:rPr>
                <w:sz w:val="28"/>
                <w:szCs w:val="28"/>
              </w:rPr>
              <w:t>45514</w:t>
            </w:r>
          </w:p>
        </w:tc>
      </w:tr>
      <w:tr w:rsidR="00EE662F" w:rsidRPr="006D5B1C" w:rsidTr="00BD0B50">
        <w:trPr>
          <w:trHeight w:val="239"/>
        </w:trPr>
        <w:tc>
          <w:tcPr>
            <w:tcW w:w="5342" w:type="dxa"/>
            <w:tcBorders>
              <w:top w:val="single" w:sz="4" w:space="0" w:color="auto"/>
              <w:left w:val="single" w:sz="4" w:space="0" w:color="auto"/>
              <w:bottom w:val="single" w:sz="4" w:space="0" w:color="auto"/>
              <w:right w:val="single" w:sz="4" w:space="0" w:color="auto"/>
            </w:tcBorders>
            <w:shd w:val="clear" w:color="auto" w:fill="FFFFFF"/>
          </w:tcPr>
          <w:p w:rsidR="00EE662F" w:rsidRPr="006D5B1C" w:rsidRDefault="00EE662F" w:rsidP="00BD0B50">
            <w:pPr>
              <w:pStyle w:val="4"/>
              <w:shd w:val="clear" w:color="auto" w:fill="auto"/>
              <w:spacing w:line="240" w:lineRule="auto"/>
              <w:ind w:left="60"/>
              <w:rPr>
                <w:sz w:val="28"/>
                <w:szCs w:val="28"/>
              </w:rPr>
            </w:pPr>
            <w:r w:rsidRPr="006D5B1C">
              <w:rPr>
                <w:sz w:val="28"/>
                <w:szCs w:val="28"/>
              </w:rPr>
              <w:t>Витрати на оплату пращ</w:t>
            </w:r>
          </w:p>
        </w:tc>
        <w:tc>
          <w:tcPr>
            <w:tcW w:w="713" w:type="dxa"/>
            <w:tcBorders>
              <w:top w:val="single" w:sz="4" w:space="0" w:color="auto"/>
              <w:left w:val="single" w:sz="4" w:space="0" w:color="auto"/>
              <w:bottom w:val="single" w:sz="4" w:space="0" w:color="auto"/>
              <w:right w:val="single" w:sz="4" w:space="0" w:color="auto"/>
            </w:tcBorders>
            <w:shd w:val="clear" w:color="auto" w:fill="FFFFFF"/>
          </w:tcPr>
          <w:p w:rsidR="00EE662F" w:rsidRPr="006D5B1C" w:rsidRDefault="00EE662F" w:rsidP="00BD0B50">
            <w:pPr>
              <w:pStyle w:val="4"/>
              <w:shd w:val="clear" w:color="auto" w:fill="auto"/>
              <w:spacing w:line="240" w:lineRule="auto"/>
              <w:jc w:val="both"/>
              <w:rPr>
                <w:sz w:val="28"/>
                <w:szCs w:val="28"/>
              </w:rPr>
            </w:pPr>
            <w:r w:rsidRPr="006D5B1C">
              <w:rPr>
                <w:sz w:val="28"/>
                <w:szCs w:val="28"/>
              </w:rPr>
              <w:t>240</w:t>
            </w:r>
          </w:p>
        </w:tc>
        <w:tc>
          <w:tcPr>
            <w:tcW w:w="1524" w:type="dxa"/>
            <w:gridSpan w:val="2"/>
            <w:tcBorders>
              <w:top w:val="single" w:sz="4" w:space="0" w:color="auto"/>
              <w:left w:val="single" w:sz="4" w:space="0" w:color="auto"/>
              <w:bottom w:val="single" w:sz="4" w:space="0" w:color="auto"/>
              <w:right w:val="single" w:sz="4" w:space="0" w:color="auto"/>
            </w:tcBorders>
            <w:shd w:val="clear" w:color="auto" w:fill="FFFFFF"/>
          </w:tcPr>
          <w:p w:rsidR="00EE662F" w:rsidRPr="006D5B1C" w:rsidRDefault="00EE662F" w:rsidP="00BD0B50">
            <w:pPr>
              <w:pStyle w:val="4"/>
              <w:shd w:val="clear" w:color="auto" w:fill="auto"/>
              <w:spacing w:line="240" w:lineRule="auto"/>
              <w:ind w:right="400"/>
              <w:jc w:val="center"/>
              <w:rPr>
                <w:sz w:val="28"/>
                <w:szCs w:val="28"/>
              </w:rPr>
            </w:pPr>
            <w:r w:rsidRPr="006D5B1C">
              <w:rPr>
                <w:sz w:val="28"/>
                <w:szCs w:val="28"/>
              </w:rPr>
              <w:t>4712</w:t>
            </w:r>
          </w:p>
        </w:tc>
        <w:tc>
          <w:tcPr>
            <w:tcW w:w="1805" w:type="dxa"/>
            <w:gridSpan w:val="3"/>
            <w:tcBorders>
              <w:top w:val="single" w:sz="4" w:space="0" w:color="auto"/>
              <w:left w:val="single" w:sz="4" w:space="0" w:color="auto"/>
              <w:bottom w:val="single" w:sz="4" w:space="0" w:color="auto"/>
              <w:right w:val="single" w:sz="4" w:space="0" w:color="auto"/>
            </w:tcBorders>
            <w:shd w:val="clear" w:color="auto" w:fill="FFFFFF"/>
          </w:tcPr>
          <w:p w:rsidR="00EE662F" w:rsidRPr="006D5B1C" w:rsidRDefault="00EE662F" w:rsidP="00BD0B50">
            <w:pPr>
              <w:pStyle w:val="4"/>
              <w:shd w:val="clear" w:color="auto" w:fill="auto"/>
              <w:spacing w:line="240" w:lineRule="auto"/>
              <w:jc w:val="center"/>
              <w:rPr>
                <w:sz w:val="28"/>
                <w:szCs w:val="28"/>
              </w:rPr>
            </w:pPr>
            <w:r w:rsidRPr="006D5B1C">
              <w:rPr>
                <w:sz w:val="28"/>
                <w:szCs w:val="28"/>
              </w:rPr>
              <w:t>199</w:t>
            </w:r>
          </w:p>
        </w:tc>
      </w:tr>
      <w:tr w:rsidR="00EE662F" w:rsidRPr="006D5B1C" w:rsidTr="00BD0B50">
        <w:trPr>
          <w:trHeight w:val="239"/>
        </w:trPr>
        <w:tc>
          <w:tcPr>
            <w:tcW w:w="5342" w:type="dxa"/>
            <w:tcBorders>
              <w:top w:val="single" w:sz="4" w:space="0" w:color="auto"/>
              <w:left w:val="single" w:sz="4" w:space="0" w:color="auto"/>
              <w:bottom w:val="single" w:sz="4" w:space="0" w:color="auto"/>
              <w:right w:val="single" w:sz="4" w:space="0" w:color="auto"/>
            </w:tcBorders>
            <w:shd w:val="clear" w:color="auto" w:fill="FFFFFF"/>
          </w:tcPr>
          <w:p w:rsidR="00EE662F" w:rsidRPr="006D5B1C" w:rsidRDefault="00EE662F" w:rsidP="00BD0B50">
            <w:pPr>
              <w:pStyle w:val="4"/>
              <w:shd w:val="clear" w:color="auto" w:fill="auto"/>
              <w:spacing w:line="240" w:lineRule="auto"/>
              <w:ind w:left="60"/>
              <w:rPr>
                <w:sz w:val="28"/>
                <w:szCs w:val="28"/>
              </w:rPr>
            </w:pPr>
            <w:r w:rsidRPr="006D5B1C">
              <w:rPr>
                <w:sz w:val="28"/>
                <w:szCs w:val="28"/>
              </w:rPr>
              <w:t>Відрахування на соціальні заходи</w:t>
            </w:r>
          </w:p>
        </w:tc>
        <w:tc>
          <w:tcPr>
            <w:tcW w:w="713" w:type="dxa"/>
            <w:tcBorders>
              <w:top w:val="single" w:sz="4" w:space="0" w:color="auto"/>
              <w:left w:val="single" w:sz="4" w:space="0" w:color="auto"/>
              <w:bottom w:val="single" w:sz="4" w:space="0" w:color="auto"/>
              <w:right w:val="single" w:sz="4" w:space="0" w:color="auto"/>
            </w:tcBorders>
            <w:shd w:val="clear" w:color="auto" w:fill="FFFFFF"/>
          </w:tcPr>
          <w:p w:rsidR="00EE662F" w:rsidRPr="006D5B1C" w:rsidRDefault="00EE662F" w:rsidP="00BD0B50">
            <w:pPr>
              <w:pStyle w:val="4"/>
              <w:shd w:val="clear" w:color="auto" w:fill="auto"/>
              <w:spacing w:line="240" w:lineRule="auto"/>
              <w:jc w:val="both"/>
              <w:rPr>
                <w:sz w:val="28"/>
                <w:szCs w:val="28"/>
              </w:rPr>
            </w:pPr>
            <w:r w:rsidRPr="006D5B1C">
              <w:rPr>
                <w:sz w:val="28"/>
                <w:szCs w:val="28"/>
              </w:rPr>
              <w:t>250</w:t>
            </w:r>
          </w:p>
        </w:tc>
        <w:tc>
          <w:tcPr>
            <w:tcW w:w="1524" w:type="dxa"/>
            <w:gridSpan w:val="2"/>
            <w:tcBorders>
              <w:top w:val="single" w:sz="4" w:space="0" w:color="auto"/>
              <w:left w:val="single" w:sz="4" w:space="0" w:color="auto"/>
              <w:bottom w:val="single" w:sz="4" w:space="0" w:color="auto"/>
              <w:right w:val="single" w:sz="4" w:space="0" w:color="auto"/>
            </w:tcBorders>
            <w:shd w:val="clear" w:color="auto" w:fill="FFFFFF"/>
          </w:tcPr>
          <w:p w:rsidR="00EE662F" w:rsidRPr="006D5B1C" w:rsidRDefault="00EE662F" w:rsidP="00BD0B50">
            <w:pPr>
              <w:pStyle w:val="4"/>
              <w:shd w:val="clear" w:color="auto" w:fill="auto"/>
              <w:spacing w:line="240" w:lineRule="auto"/>
              <w:ind w:right="400"/>
              <w:jc w:val="center"/>
              <w:rPr>
                <w:sz w:val="28"/>
                <w:szCs w:val="28"/>
              </w:rPr>
            </w:pPr>
            <w:r w:rsidRPr="006D5B1C">
              <w:rPr>
                <w:sz w:val="28"/>
                <w:szCs w:val="28"/>
              </w:rPr>
              <w:t>1753</w:t>
            </w:r>
          </w:p>
        </w:tc>
        <w:tc>
          <w:tcPr>
            <w:tcW w:w="1805" w:type="dxa"/>
            <w:gridSpan w:val="3"/>
            <w:tcBorders>
              <w:top w:val="single" w:sz="4" w:space="0" w:color="auto"/>
              <w:left w:val="single" w:sz="4" w:space="0" w:color="auto"/>
              <w:bottom w:val="single" w:sz="4" w:space="0" w:color="auto"/>
              <w:right w:val="single" w:sz="4" w:space="0" w:color="auto"/>
            </w:tcBorders>
            <w:shd w:val="clear" w:color="auto" w:fill="FFFFFF"/>
          </w:tcPr>
          <w:p w:rsidR="00EE662F" w:rsidRPr="006D5B1C" w:rsidRDefault="00EE662F" w:rsidP="00BD0B50">
            <w:pPr>
              <w:pStyle w:val="4"/>
              <w:shd w:val="clear" w:color="auto" w:fill="auto"/>
              <w:spacing w:line="240" w:lineRule="auto"/>
              <w:jc w:val="center"/>
              <w:rPr>
                <w:sz w:val="28"/>
                <w:szCs w:val="28"/>
              </w:rPr>
            </w:pPr>
            <w:r w:rsidRPr="006D5B1C">
              <w:rPr>
                <w:sz w:val="28"/>
                <w:szCs w:val="28"/>
              </w:rPr>
              <w:t>1556</w:t>
            </w:r>
          </w:p>
        </w:tc>
      </w:tr>
      <w:tr w:rsidR="00EE662F" w:rsidRPr="006D5B1C" w:rsidTr="00BD0B50">
        <w:trPr>
          <w:trHeight w:val="239"/>
        </w:trPr>
        <w:tc>
          <w:tcPr>
            <w:tcW w:w="5342" w:type="dxa"/>
            <w:tcBorders>
              <w:top w:val="single" w:sz="4" w:space="0" w:color="auto"/>
              <w:left w:val="single" w:sz="4" w:space="0" w:color="auto"/>
              <w:bottom w:val="single" w:sz="4" w:space="0" w:color="auto"/>
              <w:right w:val="single" w:sz="4" w:space="0" w:color="auto"/>
            </w:tcBorders>
            <w:shd w:val="clear" w:color="auto" w:fill="FFFFFF"/>
          </w:tcPr>
          <w:p w:rsidR="00EE662F" w:rsidRPr="006D5B1C" w:rsidRDefault="00EE662F" w:rsidP="00BD0B50">
            <w:pPr>
              <w:pStyle w:val="4"/>
              <w:shd w:val="clear" w:color="auto" w:fill="auto"/>
              <w:spacing w:line="240" w:lineRule="auto"/>
              <w:ind w:left="60"/>
              <w:rPr>
                <w:sz w:val="28"/>
                <w:szCs w:val="28"/>
              </w:rPr>
            </w:pPr>
            <w:r w:rsidRPr="006D5B1C">
              <w:rPr>
                <w:sz w:val="28"/>
                <w:szCs w:val="28"/>
              </w:rPr>
              <w:t>Амортизація</w:t>
            </w:r>
          </w:p>
        </w:tc>
        <w:tc>
          <w:tcPr>
            <w:tcW w:w="713" w:type="dxa"/>
            <w:tcBorders>
              <w:top w:val="single" w:sz="4" w:space="0" w:color="auto"/>
              <w:left w:val="single" w:sz="4" w:space="0" w:color="auto"/>
              <w:bottom w:val="single" w:sz="4" w:space="0" w:color="auto"/>
              <w:right w:val="single" w:sz="4" w:space="0" w:color="auto"/>
            </w:tcBorders>
            <w:shd w:val="clear" w:color="auto" w:fill="FFFFFF"/>
          </w:tcPr>
          <w:p w:rsidR="00EE662F" w:rsidRPr="006D5B1C" w:rsidRDefault="00EE662F" w:rsidP="00BD0B50">
            <w:pPr>
              <w:pStyle w:val="4"/>
              <w:shd w:val="clear" w:color="auto" w:fill="auto"/>
              <w:spacing w:line="240" w:lineRule="auto"/>
              <w:jc w:val="both"/>
              <w:rPr>
                <w:sz w:val="28"/>
                <w:szCs w:val="28"/>
              </w:rPr>
            </w:pPr>
            <w:r w:rsidRPr="006D5B1C">
              <w:rPr>
                <w:sz w:val="28"/>
                <w:szCs w:val="28"/>
              </w:rPr>
              <w:t>260</w:t>
            </w:r>
          </w:p>
        </w:tc>
        <w:tc>
          <w:tcPr>
            <w:tcW w:w="1524" w:type="dxa"/>
            <w:gridSpan w:val="2"/>
            <w:tcBorders>
              <w:top w:val="single" w:sz="4" w:space="0" w:color="auto"/>
              <w:left w:val="single" w:sz="4" w:space="0" w:color="auto"/>
              <w:bottom w:val="single" w:sz="4" w:space="0" w:color="auto"/>
              <w:right w:val="single" w:sz="4" w:space="0" w:color="auto"/>
            </w:tcBorders>
            <w:shd w:val="clear" w:color="auto" w:fill="FFFFFF"/>
          </w:tcPr>
          <w:p w:rsidR="00EE662F" w:rsidRPr="006D5B1C" w:rsidRDefault="00EE662F" w:rsidP="00BD0B50">
            <w:pPr>
              <w:pStyle w:val="4"/>
              <w:shd w:val="clear" w:color="auto" w:fill="auto"/>
              <w:spacing w:line="240" w:lineRule="auto"/>
              <w:ind w:right="400"/>
              <w:jc w:val="center"/>
              <w:rPr>
                <w:sz w:val="28"/>
                <w:szCs w:val="28"/>
              </w:rPr>
            </w:pPr>
            <w:r w:rsidRPr="006D5B1C">
              <w:rPr>
                <w:sz w:val="28"/>
                <w:szCs w:val="28"/>
              </w:rPr>
              <w:t>7529</w:t>
            </w:r>
          </w:p>
        </w:tc>
        <w:tc>
          <w:tcPr>
            <w:tcW w:w="1805" w:type="dxa"/>
            <w:gridSpan w:val="3"/>
            <w:tcBorders>
              <w:top w:val="single" w:sz="4" w:space="0" w:color="auto"/>
              <w:left w:val="single" w:sz="4" w:space="0" w:color="auto"/>
              <w:bottom w:val="single" w:sz="4" w:space="0" w:color="auto"/>
              <w:right w:val="single" w:sz="4" w:space="0" w:color="auto"/>
            </w:tcBorders>
            <w:shd w:val="clear" w:color="auto" w:fill="FFFFFF"/>
          </w:tcPr>
          <w:p w:rsidR="00EE662F" w:rsidRPr="006D5B1C" w:rsidRDefault="00EE662F" w:rsidP="00BD0B50">
            <w:pPr>
              <w:pStyle w:val="4"/>
              <w:shd w:val="clear" w:color="auto" w:fill="auto"/>
              <w:spacing w:line="240" w:lineRule="auto"/>
              <w:jc w:val="center"/>
              <w:rPr>
                <w:sz w:val="28"/>
                <w:szCs w:val="28"/>
              </w:rPr>
            </w:pPr>
            <w:r w:rsidRPr="006D5B1C">
              <w:rPr>
                <w:sz w:val="28"/>
                <w:szCs w:val="28"/>
              </w:rPr>
              <w:t>5722</w:t>
            </w:r>
          </w:p>
        </w:tc>
      </w:tr>
      <w:tr w:rsidR="00EE662F" w:rsidRPr="006D5B1C" w:rsidTr="00BD0B50">
        <w:trPr>
          <w:trHeight w:val="226"/>
        </w:trPr>
        <w:tc>
          <w:tcPr>
            <w:tcW w:w="5342" w:type="dxa"/>
            <w:tcBorders>
              <w:top w:val="single" w:sz="4" w:space="0" w:color="auto"/>
              <w:left w:val="single" w:sz="4" w:space="0" w:color="auto"/>
              <w:bottom w:val="single" w:sz="4" w:space="0" w:color="auto"/>
              <w:right w:val="single" w:sz="4" w:space="0" w:color="auto"/>
            </w:tcBorders>
            <w:shd w:val="clear" w:color="auto" w:fill="FFFFFF"/>
          </w:tcPr>
          <w:p w:rsidR="00EE662F" w:rsidRPr="006D5B1C" w:rsidRDefault="00EE662F" w:rsidP="00BD0B50">
            <w:pPr>
              <w:pStyle w:val="4"/>
              <w:shd w:val="clear" w:color="auto" w:fill="auto"/>
              <w:spacing w:line="240" w:lineRule="auto"/>
              <w:ind w:left="60"/>
              <w:rPr>
                <w:sz w:val="28"/>
                <w:szCs w:val="28"/>
              </w:rPr>
            </w:pPr>
            <w:r w:rsidRPr="006D5B1C">
              <w:rPr>
                <w:sz w:val="28"/>
                <w:szCs w:val="28"/>
              </w:rPr>
              <w:t>Інші операційні витрати</w:t>
            </w:r>
          </w:p>
        </w:tc>
        <w:tc>
          <w:tcPr>
            <w:tcW w:w="713" w:type="dxa"/>
            <w:tcBorders>
              <w:top w:val="single" w:sz="4" w:space="0" w:color="auto"/>
              <w:left w:val="single" w:sz="4" w:space="0" w:color="auto"/>
              <w:bottom w:val="single" w:sz="4" w:space="0" w:color="auto"/>
              <w:right w:val="single" w:sz="4" w:space="0" w:color="auto"/>
            </w:tcBorders>
            <w:shd w:val="clear" w:color="auto" w:fill="FFFFFF"/>
          </w:tcPr>
          <w:p w:rsidR="00EE662F" w:rsidRPr="006D5B1C" w:rsidRDefault="00EE662F" w:rsidP="00BD0B50">
            <w:pPr>
              <w:pStyle w:val="4"/>
              <w:shd w:val="clear" w:color="auto" w:fill="auto"/>
              <w:spacing w:line="240" w:lineRule="auto"/>
              <w:jc w:val="both"/>
              <w:rPr>
                <w:sz w:val="28"/>
                <w:szCs w:val="28"/>
              </w:rPr>
            </w:pPr>
            <w:r w:rsidRPr="006D5B1C">
              <w:rPr>
                <w:sz w:val="28"/>
                <w:szCs w:val="28"/>
              </w:rPr>
              <w:t>270</w:t>
            </w:r>
          </w:p>
        </w:tc>
        <w:tc>
          <w:tcPr>
            <w:tcW w:w="1530" w:type="dxa"/>
            <w:gridSpan w:val="3"/>
            <w:tcBorders>
              <w:top w:val="single" w:sz="4" w:space="0" w:color="auto"/>
              <w:left w:val="single" w:sz="4" w:space="0" w:color="auto"/>
              <w:bottom w:val="single" w:sz="4" w:space="0" w:color="auto"/>
            </w:tcBorders>
            <w:shd w:val="clear" w:color="auto" w:fill="FFFFFF"/>
          </w:tcPr>
          <w:p w:rsidR="00EE662F" w:rsidRPr="006D5B1C" w:rsidRDefault="00EE662F" w:rsidP="00BD0B50">
            <w:pPr>
              <w:pStyle w:val="4"/>
              <w:shd w:val="clear" w:color="auto" w:fill="auto"/>
              <w:spacing w:line="240" w:lineRule="auto"/>
              <w:ind w:left="380"/>
              <w:rPr>
                <w:sz w:val="28"/>
                <w:szCs w:val="28"/>
              </w:rPr>
            </w:pPr>
            <w:r w:rsidRPr="006D5B1C">
              <w:rPr>
                <w:sz w:val="28"/>
                <w:szCs w:val="28"/>
              </w:rPr>
              <w:t>34367</w:t>
            </w:r>
          </w:p>
        </w:tc>
        <w:tc>
          <w:tcPr>
            <w:tcW w:w="1799" w:type="dxa"/>
            <w:gridSpan w:val="2"/>
            <w:tcBorders>
              <w:top w:val="single" w:sz="4" w:space="0" w:color="auto"/>
              <w:left w:val="single" w:sz="4" w:space="0" w:color="auto"/>
              <w:bottom w:val="single" w:sz="4" w:space="0" w:color="auto"/>
              <w:right w:val="single" w:sz="4" w:space="0" w:color="auto"/>
            </w:tcBorders>
            <w:shd w:val="clear" w:color="auto" w:fill="FFFFFF"/>
          </w:tcPr>
          <w:p w:rsidR="00EE662F" w:rsidRPr="006D5B1C" w:rsidRDefault="00EE662F" w:rsidP="00BD0B50">
            <w:pPr>
              <w:pStyle w:val="4"/>
              <w:shd w:val="clear" w:color="auto" w:fill="auto"/>
              <w:spacing w:line="240" w:lineRule="auto"/>
              <w:jc w:val="center"/>
              <w:rPr>
                <w:sz w:val="28"/>
                <w:szCs w:val="28"/>
              </w:rPr>
            </w:pPr>
            <w:r w:rsidRPr="006D5B1C">
              <w:rPr>
                <w:sz w:val="28"/>
                <w:szCs w:val="28"/>
              </w:rPr>
              <w:t>29675</w:t>
            </w:r>
          </w:p>
        </w:tc>
      </w:tr>
      <w:tr w:rsidR="00EE662F" w:rsidRPr="006D5B1C" w:rsidTr="00BD0B50">
        <w:trPr>
          <w:trHeight w:val="370"/>
        </w:trPr>
        <w:tc>
          <w:tcPr>
            <w:tcW w:w="5342" w:type="dxa"/>
            <w:tcBorders>
              <w:top w:val="single" w:sz="4" w:space="0" w:color="auto"/>
              <w:left w:val="single" w:sz="4" w:space="0" w:color="auto"/>
              <w:bottom w:val="single" w:sz="4" w:space="0" w:color="auto"/>
              <w:right w:val="single" w:sz="4" w:space="0" w:color="auto"/>
            </w:tcBorders>
            <w:shd w:val="clear" w:color="auto" w:fill="FFFFFF"/>
          </w:tcPr>
          <w:p w:rsidR="00EE662F" w:rsidRPr="006D5B1C" w:rsidRDefault="00EE662F" w:rsidP="00BD0B50">
            <w:pPr>
              <w:pStyle w:val="4"/>
              <w:shd w:val="clear" w:color="auto" w:fill="auto"/>
              <w:spacing w:line="240" w:lineRule="auto"/>
              <w:ind w:left="60"/>
              <w:rPr>
                <w:sz w:val="28"/>
                <w:szCs w:val="28"/>
              </w:rPr>
            </w:pPr>
            <w:r w:rsidRPr="006D5B1C">
              <w:rPr>
                <w:sz w:val="28"/>
                <w:szCs w:val="28"/>
              </w:rPr>
              <w:t>Разом</w:t>
            </w:r>
          </w:p>
        </w:tc>
        <w:tc>
          <w:tcPr>
            <w:tcW w:w="720" w:type="dxa"/>
            <w:gridSpan w:val="2"/>
            <w:tcBorders>
              <w:top w:val="single" w:sz="4" w:space="0" w:color="auto"/>
              <w:left w:val="single" w:sz="4" w:space="0" w:color="auto"/>
              <w:bottom w:val="single" w:sz="4" w:space="0" w:color="auto"/>
            </w:tcBorders>
            <w:shd w:val="clear" w:color="auto" w:fill="FFFFFF"/>
          </w:tcPr>
          <w:p w:rsidR="00EE662F" w:rsidRPr="006D5B1C" w:rsidRDefault="00EE662F" w:rsidP="00BD0B50">
            <w:pPr>
              <w:pStyle w:val="4"/>
              <w:shd w:val="clear" w:color="auto" w:fill="auto"/>
              <w:spacing w:line="240" w:lineRule="auto"/>
              <w:rPr>
                <w:sz w:val="28"/>
                <w:szCs w:val="28"/>
              </w:rPr>
            </w:pPr>
            <w:r w:rsidRPr="006D5B1C">
              <w:rPr>
                <w:sz w:val="28"/>
                <w:szCs w:val="28"/>
              </w:rPr>
              <w:t>280</w:t>
            </w:r>
          </w:p>
        </w:tc>
        <w:tc>
          <w:tcPr>
            <w:tcW w:w="1530" w:type="dxa"/>
            <w:gridSpan w:val="3"/>
            <w:tcBorders>
              <w:top w:val="single" w:sz="4" w:space="0" w:color="auto"/>
              <w:left w:val="single" w:sz="4" w:space="0" w:color="auto"/>
              <w:bottom w:val="single" w:sz="4" w:space="0" w:color="auto"/>
            </w:tcBorders>
            <w:shd w:val="clear" w:color="auto" w:fill="FFFFFF"/>
          </w:tcPr>
          <w:p w:rsidR="00EE662F" w:rsidRPr="006D5B1C" w:rsidRDefault="00EE662F" w:rsidP="00BD0B50">
            <w:pPr>
              <w:pStyle w:val="4"/>
              <w:shd w:val="clear" w:color="auto" w:fill="auto"/>
              <w:spacing w:line="240" w:lineRule="auto"/>
              <w:jc w:val="center"/>
              <w:rPr>
                <w:sz w:val="28"/>
                <w:szCs w:val="28"/>
              </w:rPr>
            </w:pPr>
            <w:r w:rsidRPr="006D5B1C">
              <w:rPr>
                <w:sz w:val="28"/>
                <w:szCs w:val="28"/>
              </w:rPr>
              <w:t>106582</w:t>
            </w:r>
          </w:p>
        </w:tc>
        <w:tc>
          <w:tcPr>
            <w:tcW w:w="1792" w:type="dxa"/>
            <w:tcBorders>
              <w:top w:val="single" w:sz="4" w:space="0" w:color="auto"/>
              <w:left w:val="single" w:sz="4" w:space="0" w:color="auto"/>
              <w:bottom w:val="single" w:sz="4" w:space="0" w:color="auto"/>
              <w:right w:val="single" w:sz="4" w:space="0" w:color="auto"/>
            </w:tcBorders>
            <w:shd w:val="clear" w:color="auto" w:fill="FFFFFF"/>
          </w:tcPr>
          <w:p w:rsidR="00EE662F" w:rsidRPr="006D5B1C" w:rsidRDefault="00EE662F" w:rsidP="00BD0B50">
            <w:pPr>
              <w:pStyle w:val="4"/>
              <w:shd w:val="clear" w:color="auto" w:fill="auto"/>
              <w:spacing w:line="240" w:lineRule="auto"/>
              <w:ind w:left="160"/>
              <w:jc w:val="center"/>
              <w:rPr>
                <w:sz w:val="28"/>
                <w:szCs w:val="28"/>
              </w:rPr>
            </w:pPr>
            <w:r w:rsidRPr="006D5B1C">
              <w:rPr>
                <w:sz w:val="28"/>
                <w:szCs w:val="28"/>
              </w:rPr>
              <w:t>86666</w:t>
            </w:r>
          </w:p>
        </w:tc>
      </w:tr>
    </w:tbl>
    <w:p w:rsidR="008C0899" w:rsidRPr="006D5B1C" w:rsidRDefault="008334DD" w:rsidP="0083376C">
      <w:pPr>
        <w:tabs>
          <w:tab w:val="left" w:pos="567"/>
        </w:tabs>
        <w:spacing w:line="360" w:lineRule="auto"/>
        <w:jc w:val="both"/>
        <w:rPr>
          <w:rFonts w:ascii="Times New Roman" w:hAnsi="Times New Roman" w:cs="Times New Roman"/>
          <w:sz w:val="28"/>
          <w:szCs w:val="28"/>
        </w:rPr>
      </w:pPr>
      <w:r w:rsidRPr="006D5B1C">
        <w:rPr>
          <w:rFonts w:ascii="Times New Roman" w:hAnsi="Times New Roman" w:cs="Times New Roman"/>
          <w:bCs/>
          <w:sz w:val="28"/>
          <w:szCs w:val="28"/>
        </w:rPr>
        <w:t xml:space="preserve">      </w:t>
      </w:r>
      <w:r w:rsidR="00EE662F" w:rsidRPr="006D5B1C">
        <w:rPr>
          <w:rFonts w:ascii="Times New Roman" w:hAnsi="Times New Roman" w:cs="Times New Roman"/>
          <w:bCs/>
          <w:sz w:val="28"/>
          <w:szCs w:val="28"/>
        </w:rPr>
        <w:t>За способом віднесення на собівартість перевезень витрати поділяються на прямі та непрямі.</w:t>
      </w:r>
      <w:r w:rsidR="00EE662F" w:rsidRPr="006D5B1C">
        <w:rPr>
          <w:rFonts w:ascii="Times New Roman" w:hAnsi="Times New Roman" w:cs="Times New Roman"/>
          <w:sz w:val="28"/>
          <w:szCs w:val="28"/>
        </w:rPr>
        <w:t xml:space="preserve"> Підприємство використовує метод визначення собівартості послуг такий як планова собівартість.</w:t>
      </w:r>
      <w:r w:rsidR="00164E1E" w:rsidRPr="006D5B1C">
        <w:rPr>
          <w:rFonts w:ascii="Times New Roman" w:hAnsi="Times New Roman" w:cs="Times New Roman"/>
          <w:sz w:val="28"/>
          <w:szCs w:val="28"/>
        </w:rPr>
        <w:t xml:space="preserve"> </w:t>
      </w:r>
    </w:p>
    <w:p w:rsidR="008C0899" w:rsidRPr="006D5B1C" w:rsidRDefault="008C0899" w:rsidP="008334DD">
      <w:pPr>
        <w:pStyle w:val="Default"/>
        <w:jc w:val="both"/>
        <w:rPr>
          <w:sz w:val="28"/>
          <w:szCs w:val="28"/>
        </w:rPr>
      </w:pPr>
    </w:p>
    <w:p w:rsidR="006D5B1C" w:rsidRPr="006D5B1C" w:rsidRDefault="006D5B1C" w:rsidP="006D5B1C">
      <w:pPr>
        <w:spacing w:line="360" w:lineRule="auto"/>
        <w:jc w:val="center"/>
        <w:rPr>
          <w:rFonts w:ascii="Times New Roman" w:hAnsi="Times New Roman" w:cs="Times New Roman"/>
          <w:b/>
          <w:sz w:val="28"/>
          <w:szCs w:val="28"/>
        </w:rPr>
      </w:pPr>
      <w:r w:rsidRPr="006D5B1C">
        <w:rPr>
          <w:rFonts w:ascii="Times New Roman" w:hAnsi="Times New Roman" w:cs="Times New Roman"/>
          <w:b/>
          <w:sz w:val="28"/>
          <w:szCs w:val="28"/>
        </w:rPr>
        <w:t>1.3.</w:t>
      </w:r>
      <w:r w:rsidRPr="006D5B1C">
        <w:rPr>
          <w:rFonts w:ascii="Times New Roman" w:hAnsi="Times New Roman" w:cs="Times New Roman"/>
          <w:sz w:val="28"/>
          <w:szCs w:val="28"/>
        </w:rPr>
        <w:t xml:space="preserve"> </w:t>
      </w:r>
      <w:r w:rsidRPr="006D5B1C">
        <w:rPr>
          <w:rFonts w:ascii="Times New Roman" w:hAnsi="Times New Roman" w:cs="Times New Roman"/>
          <w:b/>
          <w:sz w:val="28"/>
          <w:szCs w:val="28"/>
        </w:rPr>
        <w:t>Оптимізація витрат підприємства як фактор підвищення ефективності його діяльності</w:t>
      </w:r>
    </w:p>
    <w:p w:rsidR="006D5B1C" w:rsidRPr="006D5B1C" w:rsidRDefault="006D5B1C" w:rsidP="006D5B1C">
      <w:pPr>
        <w:spacing w:line="360" w:lineRule="auto"/>
        <w:ind w:firstLine="709"/>
        <w:jc w:val="both"/>
        <w:rPr>
          <w:rFonts w:ascii="Times New Roman" w:hAnsi="Times New Roman" w:cs="Times New Roman"/>
          <w:i/>
          <w:sz w:val="28"/>
          <w:szCs w:val="28"/>
        </w:rPr>
      </w:pPr>
      <w:r w:rsidRPr="006D5B1C">
        <w:rPr>
          <w:rFonts w:ascii="Times New Roman" w:hAnsi="Times New Roman" w:cs="Times New Roman"/>
          <w:sz w:val="28"/>
          <w:szCs w:val="28"/>
        </w:rPr>
        <w:t>В умовах складних світових економічних процесів Україні необхідна ефективна державна</w:t>
      </w:r>
      <w:r w:rsidRPr="006D5B1C">
        <w:rPr>
          <w:rFonts w:ascii="Times New Roman" w:hAnsi="Times New Roman" w:cs="Times New Roman"/>
          <w:color w:val="FF0000"/>
          <w:sz w:val="28"/>
          <w:szCs w:val="28"/>
        </w:rPr>
        <w:t xml:space="preserve"> </w:t>
      </w:r>
      <w:r w:rsidRPr="006D5B1C">
        <w:rPr>
          <w:rFonts w:ascii="Times New Roman" w:hAnsi="Times New Roman" w:cs="Times New Roman"/>
          <w:sz w:val="28"/>
          <w:szCs w:val="28"/>
        </w:rPr>
        <w:t>транспортна політика, яка враховувала б геополітичні аспекти в державі, особливості галузі та її роль у процесах економічних і соціальних перетворень та надала б можливість розвитку галузі, забезпечила її конкурентоспроможність</w:t>
      </w:r>
      <w:r w:rsidRPr="006D5B1C">
        <w:rPr>
          <w:rFonts w:ascii="Times New Roman" w:hAnsi="Times New Roman" w:cs="Times New Roman"/>
          <w:i/>
          <w:sz w:val="28"/>
          <w:szCs w:val="28"/>
        </w:rPr>
        <w:t xml:space="preserve">. </w:t>
      </w:r>
    </w:p>
    <w:p w:rsidR="006D5B1C" w:rsidRPr="006D5B1C" w:rsidRDefault="006D5B1C" w:rsidP="006D5B1C">
      <w:pPr>
        <w:spacing w:line="360" w:lineRule="auto"/>
        <w:ind w:firstLine="709"/>
        <w:jc w:val="both"/>
        <w:rPr>
          <w:rFonts w:ascii="Times New Roman" w:hAnsi="Times New Roman" w:cs="Times New Roman"/>
          <w:sz w:val="28"/>
          <w:szCs w:val="28"/>
        </w:rPr>
      </w:pPr>
      <w:r w:rsidRPr="006D5B1C">
        <w:rPr>
          <w:rFonts w:ascii="Times New Roman" w:hAnsi="Times New Roman" w:cs="Times New Roman"/>
          <w:sz w:val="28"/>
          <w:szCs w:val="28"/>
        </w:rPr>
        <w:t>Транспорт - одна з найважливіших галузей національної економіки, ефективне функціонування якої є необхідною умовою стабілізації, структурних перетворень економіки, розвитку зовнішньоекономічної діяльності, задоволення потреб населення та суспільного виробництва у перевезеннях, захисту економічних інтересів України.</w:t>
      </w:r>
    </w:p>
    <w:p w:rsidR="006D5B1C" w:rsidRPr="006D5B1C" w:rsidRDefault="006D5B1C" w:rsidP="006D5B1C">
      <w:pPr>
        <w:spacing w:line="360" w:lineRule="auto"/>
        <w:ind w:firstLine="720"/>
        <w:jc w:val="both"/>
        <w:rPr>
          <w:rFonts w:ascii="Times New Roman" w:hAnsi="Times New Roman" w:cs="Times New Roman"/>
          <w:sz w:val="28"/>
          <w:szCs w:val="28"/>
        </w:rPr>
      </w:pPr>
      <w:r w:rsidRPr="006D5B1C">
        <w:rPr>
          <w:rFonts w:ascii="Times New Roman" w:hAnsi="Times New Roman" w:cs="Times New Roman"/>
          <w:sz w:val="28"/>
          <w:szCs w:val="28"/>
        </w:rPr>
        <w:t>На жаль, характерними рисами сьогоднішнього стану діяльності транспортно-дорожнього комплексу (ТДК)</w:t>
      </w:r>
      <w:r w:rsidRPr="006D5B1C">
        <w:rPr>
          <w:rFonts w:ascii="Times New Roman" w:hAnsi="Times New Roman" w:cs="Times New Roman"/>
          <w:b/>
          <w:sz w:val="28"/>
          <w:szCs w:val="28"/>
        </w:rPr>
        <w:t xml:space="preserve"> </w:t>
      </w:r>
      <w:r w:rsidRPr="006D5B1C">
        <w:rPr>
          <w:rFonts w:ascii="Times New Roman" w:hAnsi="Times New Roman" w:cs="Times New Roman"/>
          <w:sz w:val="28"/>
          <w:szCs w:val="28"/>
        </w:rPr>
        <w:t>є наступне.</w:t>
      </w:r>
      <w:r w:rsidRPr="006D5B1C">
        <w:rPr>
          <w:rFonts w:ascii="Times New Roman" w:hAnsi="Times New Roman" w:cs="Times New Roman"/>
          <w:b/>
          <w:sz w:val="28"/>
          <w:szCs w:val="28"/>
        </w:rPr>
        <w:t xml:space="preserve"> </w:t>
      </w:r>
      <w:r w:rsidRPr="006D5B1C">
        <w:rPr>
          <w:rFonts w:ascii="Times New Roman" w:hAnsi="Times New Roman" w:cs="Times New Roman"/>
          <w:sz w:val="28"/>
          <w:szCs w:val="28"/>
        </w:rPr>
        <w:t>Стрімко йдуть на спад обсяги перевезень, критичного рівня досяг фінансовий стан галузі, практично зношений рухомий склад та матеріально-технічна база, їх реконструкція, ремонт та технологічне обслуговування фактично відсутні. Вкрай незадовільно вирішуються питання приватизації, розвитку державно-приватного партнерства, залучення інвестицій, технічних інновацій та технологічної модернізації в галузі, не задовольняються навіть мінімальні соціальні потреби працівників галузі, зруйнована система безпеки та контролю, поставлені в тінь питання встановлення тарифів та ціноутворення, закупівель та використання державного майна, вирішення міжнародних питань паралізоване, недосконале та вкрай непрозоре відомче законодавство з питань контролю вантажів, що призводить до втрати транзитних перевезень через територію України.</w:t>
      </w:r>
    </w:p>
    <w:p w:rsidR="006D5B1C" w:rsidRPr="006D5B1C" w:rsidRDefault="006D5B1C" w:rsidP="006D5B1C">
      <w:pPr>
        <w:spacing w:line="360" w:lineRule="auto"/>
        <w:ind w:firstLine="720"/>
        <w:jc w:val="both"/>
        <w:rPr>
          <w:rFonts w:ascii="Times New Roman" w:hAnsi="Times New Roman" w:cs="Times New Roman"/>
          <w:sz w:val="28"/>
          <w:szCs w:val="28"/>
        </w:rPr>
      </w:pPr>
      <w:r w:rsidRPr="006D5B1C">
        <w:rPr>
          <w:rFonts w:ascii="Times New Roman" w:hAnsi="Times New Roman" w:cs="Times New Roman"/>
          <w:sz w:val="28"/>
          <w:szCs w:val="28"/>
        </w:rPr>
        <w:t>Треба відмітити, що присутність</w:t>
      </w:r>
      <w:r w:rsidRPr="006D5B1C">
        <w:rPr>
          <w:rFonts w:ascii="Times New Roman" w:hAnsi="Times New Roman" w:cs="Times New Roman"/>
          <w:color w:val="FF0000"/>
          <w:sz w:val="28"/>
          <w:szCs w:val="28"/>
        </w:rPr>
        <w:t xml:space="preserve"> </w:t>
      </w:r>
      <w:r w:rsidRPr="006D5B1C">
        <w:rPr>
          <w:rFonts w:ascii="Times New Roman" w:hAnsi="Times New Roman" w:cs="Times New Roman"/>
          <w:sz w:val="28"/>
          <w:szCs w:val="28"/>
        </w:rPr>
        <w:t xml:space="preserve">України на світовому ринку транспортних послуг на сучасному етапі ускладнена. </w:t>
      </w:r>
    </w:p>
    <w:p w:rsidR="006D5B1C" w:rsidRPr="006D5B1C" w:rsidRDefault="006D5B1C" w:rsidP="006D5B1C">
      <w:pPr>
        <w:spacing w:line="360" w:lineRule="auto"/>
        <w:ind w:firstLine="720"/>
        <w:jc w:val="both"/>
        <w:rPr>
          <w:rFonts w:ascii="Times New Roman" w:hAnsi="Times New Roman" w:cs="Times New Roman"/>
          <w:sz w:val="28"/>
          <w:szCs w:val="28"/>
        </w:rPr>
      </w:pPr>
      <w:r w:rsidRPr="006D5B1C">
        <w:rPr>
          <w:rFonts w:ascii="Times New Roman" w:hAnsi="Times New Roman" w:cs="Times New Roman"/>
          <w:color w:val="000000"/>
          <w:sz w:val="28"/>
          <w:szCs w:val="28"/>
        </w:rPr>
        <w:lastRenderedPageBreak/>
        <w:t xml:space="preserve">Питома вага транспортних послуг у валовому внутрішньому продукті України складає близько 9%, вартість основних виробничих фондів – 8%, кількість працюючих в галузі – 5,6% від загальної чисельності працівників, </w:t>
      </w:r>
      <w:r w:rsidRPr="006D5B1C">
        <w:rPr>
          <w:rFonts w:ascii="Times New Roman" w:hAnsi="Times New Roman" w:cs="Times New Roman"/>
          <w:sz w:val="28"/>
          <w:szCs w:val="28"/>
        </w:rPr>
        <w:t>зайнятих в економіці країни.</w:t>
      </w:r>
    </w:p>
    <w:p w:rsidR="006D5B1C" w:rsidRPr="006D5B1C" w:rsidRDefault="006D5B1C" w:rsidP="006D5B1C">
      <w:pPr>
        <w:spacing w:line="360" w:lineRule="auto"/>
        <w:ind w:firstLine="709"/>
        <w:jc w:val="both"/>
        <w:rPr>
          <w:rFonts w:ascii="Times New Roman" w:hAnsi="Times New Roman" w:cs="Times New Roman"/>
          <w:sz w:val="28"/>
          <w:szCs w:val="28"/>
        </w:rPr>
      </w:pPr>
      <w:r w:rsidRPr="006D5B1C">
        <w:rPr>
          <w:rFonts w:ascii="Times New Roman" w:hAnsi="Times New Roman" w:cs="Times New Roman"/>
          <w:sz w:val="28"/>
          <w:szCs w:val="28"/>
        </w:rPr>
        <w:t>Беручи до уваги, що вже тривалий час транспорт є найбільш регульованим сектором економіки, втручання держави в його діяльність є необхідним, зокрема шляхом розробки відповідної транспортної політики/концепції.</w:t>
      </w:r>
    </w:p>
    <w:p w:rsidR="006D5B1C" w:rsidRPr="006D5B1C" w:rsidRDefault="006D5B1C" w:rsidP="006D5B1C">
      <w:pPr>
        <w:spacing w:line="360" w:lineRule="auto"/>
        <w:ind w:right="57" w:firstLine="720"/>
        <w:jc w:val="both"/>
        <w:rPr>
          <w:rFonts w:ascii="Times New Roman" w:hAnsi="Times New Roman" w:cs="Times New Roman"/>
          <w:sz w:val="28"/>
          <w:szCs w:val="28"/>
        </w:rPr>
      </w:pPr>
      <w:r w:rsidRPr="006D5B1C">
        <w:rPr>
          <w:rFonts w:ascii="Times New Roman" w:hAnsi="Times New Roman" w:cs="Times New Roman"/>
          <w:sz w:val="28"/>
          <w:szCs w:val="28"/>
        </w:rPr>
        <w:t>Маючи розгалужену транспортну інфраструктуру та знаходячись на перехресті найважливіших напрямів світової торгівлі між Європою, Азією та іншими континентами, Україна має всі передумови для сталого</w:t>
      </w:r>
      <w:r w:rsidRPr="006D5B1C">
        <w:rPr>
          <w:rFonts w:ascii="Times New Roman" w:hAnsi="Times New Roman" w:cs="Times New Roman"/>
          <w:color w:val="FF0000"/>
          <w:sz w:val="28"/>
          <w:szCs w:val="28"/>
        </w:rPr>
        <w:t xml:space="preserve"> </w:t>
      </w:r>
      <w:r w:rsidRPr="006D5B1C">
        <w:rPr>
          <w:rFonts w:ascii="Times New Roman" w:hAnsi="Times New Roman" w:cs="Times New Roman"/>
          <w:sz w:val="28"/>
          <w:szCs w:val="28"/>
        </w:rPr>
        <w:t>розвитку цієї галузі в рамках</w:t>
      </w:r>
      <w:r w:rsidRPr="006D5B1C">
        <w:rPr>
          <w:rFonts w:ascii="Times New Roman" w:hAnsi="Times New Roman" w:cs="Times New Roman"/>
          <w:color w:val="FF0000"/>
          <w:sz w:val="28"/>
          <w:szCs w:val="28"/>
        </w:rPr>
        <w:t xml:space="preserve"> </w:t>
      </w:r>
      <w:r w:rsidRPr="006D5B1C">
        <w:rPr>
          <w:rFonts w:ascii="Times New Roman" w:hAnsi="Times New Roman" w:cs="Times New Roman"/>
          <w:sz w:val="28"/>
          <w:szCs w:val="28"/>
        </w:rPr>
        <w:t xml:space="preserve">виваженої державної політики.  </w:t>
      </w:r>
    </w:p>
    <w:p w:rsidR="006D5B1C" w:rsidRPr="006D5B1C" w:rsidRDefault="006D5B1C" w:rsidP="006D5B1C">
      <w:pPr>
        <w:spacing w:line="360" w:lineRule="auto"/>
        <w:ind w:right="57" w:firstLine="720"/>
        <w:jc w:val="both"/>
        <w:rPr>
          <w:rFonts w:ascii="Times New Roman" w:hAnsi="Times New Roman" w:cs="Times New Roman"/>
          <w:sz w:val="28"/>
          <w:szCs w:val="28"/>
        </w:rPr>
      </w:pPr>
      <w:r w:rsidRPr="006D5B1C">
        <w:rPr>
          <w:rFonts w:ascii="Times New Roman" w:hAnsi="Times New Roman" w:cs="Times New Roman"/>
          <w:sz w:val="28"/>
          <w:szCs w:val="28"/>
        </w:rPr>
        <w:t>На жаль, розвиток ТДК у 2010-2011 рр. призупинився.</w:t>
      </w:r>
    </w:p>
    <w:p w:rsidR="006D5B1C" w:rsidRPr="006D5B1C" w:rsidRDefault="006D5B1C" w:rsidP="006D5B1C">
      <w:pPr>
        <w:spacing w:line="360" w:lineRule="auto"/>
        <w:ind w:firstLine="720"/>
        <w:jc w:val="both"/>
        <w:rPr>
          <w:rFonts w:ascii="Times New Roman" w:hAnsi="Times New Roman" w:cs="Times New Roman"/>
          <w:sz w:val="28"/>
          <w:szCs w:val="28"/>
        </w:rPr>
      </w:pPr>
      <w:r w:rsidRPr="006D5B1C">
        <w:rPr>
          <w:rFonts w:ascii="Times New Roman" w:hAnsi="Times New Roman" w:cs="Times New Roman"/>
          <w:sz w:val="28"/>
          <w:szCs w:val="28"/>
        </w:rPr>
        <w:t>Робота підприємств та усіх суб’єктів дорожньо-транспортного комплексу у 2011 році порівняно з 2010 роком відзначається</w:t>
      </w:r>
      <w:r w:rsidRPr="006D5B1C">
        <w:rPr>
          <w:rFonts w:ascii="Times New Roman" w:hAnsi="Times New Roman" w:cs="Times New Roman"/>
          <w:color w:val="FF0000"/>
          <w:sz w:val="28"/>
          <w:szCs w:val="28"/>
        </w:rPr>
        <w:t xml:space="preserve"> </w:t>
      </w:r>
      <w:r w:rsidRPr="006D5B1C">
        <w:rPr>
          <w:rFonts w:ascii="Times New Roman" w:hAnsi="Times New Roman" w:cs="Times New Roman"/>
          <w:sz w:val="28"/>
          <w:szCs w:val="28"/>
        </w:rPr>
        <w:t>негативними тенденціями (рис. 1.1) падіння обсягів транспортування пасажирів і вантажів, що призвело до неякісного задоволення потреб населення і господарського комплексу України в перевезеннях.</w:t>
      </w:r>
    </w:p>
    <w:p w:rsidR="006D5B1C" w:rsidRPr="006D5B1C" w:rsidRDefault="006D5B1C" w:rsidP="006D5B1C">
      <w:pPr>
        <w:spacing w:line="360" w:lineRule="auto"/>
        <w:ind w:firstLine="720"/>
        <w:jc w:val="both"/>
        <w:rPr>
          <w:rFonts w:ascii="Times New Roman" w:hAnsi="Times New Roman" w:cs="Times New Roman"/>
          <w:sz w:val="28"/>
          <w:szCs w:val="28"/>
        </w:rPr>
      </w:pPr>
      <w:r w:rsidRPr="006D5B1C">
        <w:rPr>
          <w:rFonts w:ascii="Times New Roman" w:hAnsi="Times New Roman" w:cs="Times New Roman"/>
          <w:sz w:val="28"/>
          <w:szCs w:val="28"/>
        </w:rPr>
        <w:t xml:space="preserve">Рис 1.1 Динаміка </w:t>
      </w:r>
      <w:r w:rsidRPr="006D5B1C">
        <w:rPr>
          <w:rFonts w:ascii="Times New Roman" w:hAnsi="Times New Roman" w:cs="Times New Roman"/>
          <w:bCs/>
          <w:sz w:val="28"/>
          <w:szCs w:val="28"/>
          <w:lang w:eastAsia="uk-UA"/>
        </w:rPr>
        <w:t>перевезення вантажів за видами транспорту, тис.тонн</w:t>
      </w:r>
    </w:p>
    <w:p w:rsidR="006D5B1C" w:rsidRPr="006D5B1C" w:rsidRDefault="006D5B1C" w:rsidP="006D5B1C">
      <w:pPr>
        <w:spacing w:line="360" w:lineRule="auto"/>
        <w:ind w:firstLine="720"/>
        <w:jc w:val="both"/>
        <w:rPr>
          <w:rFonts w:ascii="Times New Roman" w:hAnsi="Times New Roman" w:cs="Times New Roman"/>
          <w:sz w:val="28"/>
          <w:szCs w:val="28"/>
        </w:rPr>
      </w:pPr>
      <w:r w:rsidRPr="006D5B1C">
        <w:rPr>
          <w:rFonts w:ascii="Times New Roman" w:hAnsi="Times New Roman" w:cs="Times New Roman"/>
          <w:noProof/>
          <w:lang w:eastAsia="uk-UA"/>
        </w:rPr>
        <w:drawing>
          <wp:inline distT="0" distB="0" distL="0" distR="0" wp14:anchorId="79F39A21" wp14:editId="116CE458">
            <wp:extent cx="4572000" cy="2743200"/>
            <wp:effectExtent l="0" t="0" r="19050" b="1905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6D5B1C" w:rsidRPr="006D5B1C" w:rsidRDefault="006D5B1C" w:rsidP="006D5B1C">
      <w:pPr>
        <w:pStyle w:val="Default"/>
        <w:spacing w:line="360" w:lineRule="auto"/>
        <w:ind w:firstLine="700"/>
        <w:jc w:val="both"/>
        <w:rPr>
          <w:sz w:val="28"/>
          <w:szCs w:val="28"/>
        </w:rPr>
      </w:pPr>
      <w:r w:rsidRPr="006D5B1C">
        <w:rPr>
          <w:sz w:val="28"/>
          <w:szCs w:val="28"/>
        </w:rPr>
        <w:lastRenderedPageBreak/>
        <w:t xml:space="preserve">За січень-жовтень 2011р. підприємствами </w:t>
      </w:r>
      <w:r w:rsidRPr="006D5B1C">
        <w:rPr>
          <w:color w:val="auto"/>
          <w:sz w:val="28"/>
          <w:szCs w:val="28"/>
        </w:rPr>
        <w:t>галузі</w:t>
      </w:r>
      <w:r w:rsidRPr="006D5B1C">
        <w:rPr>
          <w:color w:val="FF0000"/>
          <w:sz w:val="28"/>
          <w:szCs w:val="28"/>
        </w:rPr>
        <w:t xml:space="preserve"> </w:t>
      </w:r>
      <w:r w:rsidRPr="006D5B1C">
        <w:rPr>
          <w:b/>
          <w:bCs/>
          <w:sz w:val="28"/>
          <w:szCs w:val="28"/>
        </w:rPr>
        <w:t xml:space="preserve">перевезено 563,9 </w:t>
      </w:r>
      <w:r w:rsidRPr="006D5B1C">
        <w:rPr>
          <w:sz w:val="28"/>
          <w:szCs w:val="28"/>
        </w:rPr>
        <w:t xml:space="preserve">млн.т </w:t>
      </w:r>
      <w:r w:rsidRPr="006D5B1C">
        <w:rPr>
          <w:b/>
          <w:bCs/>
          <w:sz w:val="28"/>
          <w:szCs w:val="28"/>
        </w:rPr>
        <w:t>вантажів</w:t>
      </w:r>
      <w:r w:rsidRPr="006D5B1C">
        <w:rPr>
          <w:sz w:val="28"/>
          <w:szCs w:val="28"/>
        </w:rPr>
        <w:t>, що станови</w:t>
      </w:r>
      <w:r w:rsidRPr="006D5B1C">
        <w:rPr>
          <w:color w:val="auto"/>
          <w:sz w:val="28"/>
          <w:szCs w:val="28"/>
        </w:rPr>
        <w:t>ть</w:t>
      </w:r>
      <w:r w:rsidRPr="006D5B1C">
        <w:rPr>
          <w:sz w:val="28"/>
          <w:szCs w:val="28"/>
        </w:rPr>
        <w:t xml:space="preserve"> 73,4% від обсягу перевезень вантажів за </w:t>
      </w:r>
      <w:r w:rsidRPr="006D5B1C">
        <w:rPr>
          <w:color w:val="auto"/>
          <w:sz w:val="28"/>
          <w:szCs w:val="28"/>
        </w:rPr>
        <w:t>аналогічний період</w:t>
      </w:r>
      <w:r w:rsidRPr="006D5B1C">
        <w:rPr>
          <w:color w:val="FF0000"/>
          <w:sz w:val="28"/>
          <w:szCs w:val="28"/>
        </w:rPr>
        <w:t xml:space="preserve"> </w:t>
      </w:r>
      <w:r w:rsidRPr="006D5B1C">
        <w:rPr>
          <w:sz w:val="28"/>
          <w:szCs w:val="28"/>
        </w:rPr>
        <w:t xml:space="preserve">2010р. </w:t>
      </w:r>
    </w:p>
    <w:p w:rsidR="006D5B1C" w:rsidRPr="006D5B1C" w:rsidRDefault="006D5B1C" w:rsidP="006D5B1C">
      <w:pPr>
        <w:spacing w:line="360" w:lineRule="auto"/>
        <w:ind w:firstLine="720"/>
        <w:jc w:val="both"/>
        <w:rPr>
          <w:rFonts w:ascii="Times New Roman" w:hAnsi="Times New Roman" w:cs="Times New Roman"/>
          <w:sz w:val="28"/>
          <w:szCs w:val="28"/>
        </w:rPr>
      </w:pPr>
      <w:r w:rsidRPr="006D5B1C">
        <w:rPr>
          <w:rFonts w:ascii="Times New Roman" w:hAnsi="Times New Roman" w:cs="Times New Roman"/>
          <w:b/>
          <w:bCs/>
          <w:sz w:val="28"/>
          <w:szCs w:val="28"/>
        </w:rPr>
        <w:t>Вантажообіг</w:t>
      </w:r>
      <w:r w:rsidRPr="006D5B1C">
        <w:rPr>
          <w:rFonts w:ascii="Times New Roman" w:hAnsi="Times New Roman" w:cs="Times New Roman"/>
          <w:sz w:val="28"/>
          <w:szCs w:val="28"/>
        </w:rPr>
        <w:t xml:space="preserve"> становив 305,2 млрд.ткм, що склало 72,4% від обсягу січня–жовтня 2010р. Вантажообіг залізничного транспорту знизився на 29,0%. На Львівській залізниці вантажообіг зменшився на 36,5%, Південно-Західній – на 32,8%, Південній – на 32,3%, Донецькій – на 28,1%, Придніпровській – на 27,5%, Одеській – на 21,3%. </w:t>
      </w:r>
    </w:p>
    <w:p w:rsidR="006D5B1C" w:rsidRPr="006D5B1C" w:rsidRDefault="006D5B1C" w:rsidP="006D5B1C">
      <w:pPr>
        <w:spacing w:line="360" w:lineRule="auto"/>
        <w:ind w:firstLine="720"/>
        <w:jc w:val="both"/>
        <w:rPr>
          <w:rFonts w:ascii="Times New Roman" w:hAnsi="Times New Roman" w:cs="Times New Roman"/>
          <w:sz w:val="28"/>
          <w:szCs w:val="28"/>
        </w:rPr>
      </w:pPr>
      <w:r w:rsidRPr="006D5B1C">
        <w:rPr>
          <w:rFonts w:ascii="Times New Roman" w:hAnsi="Times New Roman" w:cs="Times New Roman"/>
          <w:sz w:val="28"/>
          <w:szCs w:val="28"/>
        </w:rPr>
        <w:t>Зменшення вантажообігу відбулося також на автомобільному транспорті (на 11,0%), авіаційному (на 12,4%), трубопровідному (на 26,7%), річковому (на 46,4%), морському (на 56,0%).</w:t>
      </w:r>
    </w:p>
    <w:p w:rsidR="006D5B1C" w:rsidRPr="006D5B1C" w:rsidRDefault="006D5B1C" w:rsidP="006D5B1C">
      <w:pPr>
        <w:spacing w:line="360" w:lineRule="auto"/>
        <w:ind w:firstLine="720"/>
        <w:jc w:val="both"/>
        <w:rPr>
          <w:rFonts w:ascii="Times New Roman" w:hAnsi="Times New Roman" w:cs="Times New Roman"/>
          <w:sz w:val="28"/>
          <w:szCs w:val="28"/>
        </w:rPr>
      </w:pPr>
      <w:r w:rsidRPr="006D5B1C">
        <w:rPr>
          <w:rFonts w:ascii="Times New Roman" w:hAnsi="Times New Roman" w:cs="Times New Roman"/>
          <w:sz w:val="28"/>
          <w:szCs w:val="28"/>
        </w:rPr>
        <w:t xml:space="preserve"> Перевезення вантажів </w:t>
      </w:r>
      <w:r w:rsidRPr="006D5B1C">
        <w:rPr>
          <w:rFonts w:ascii="Times New Roman" w:hAnsi="Times New Roman" w:cs="Times New Roman"/>
          <w:b/>
          <w:bCs/>
          <w:sz w:val="28"/>
          <w:szCs w:val="28"/>
        </w:rPr>
        <w:t xml:space="preserve">залізницями </w:t>
      </w:r>
      <w:r w:rsidRPr="006D5B1C">
        <w:rPr>
          <w:rFonts w:ascii="Times New Roman" w:hAnsi="Times New Roman" w:cs="Times New Roman"/>
          <w:sz w:val="28"/>
          <w:szCs w:val="28"/>
        </w:rPr>
        <w:t xml:space="preserve">порівняно з січнем–жовтнем 2010р. зменшилися на 27,0%, у т.ч. відправлення вантажів – на 24,8%. Відправлення вантажів зменшилися на Одеській залізниці на 37,8%, Львівській – на 31,8%, Південно-Західній – на 30,2%, Придніпровській – на 23,8%, Донецькій – на 22,7%, Південній – на 13,6%. </w:t>
      </w:r>
    </w:p>
    <w:p w:rsidR="006D5B1C" w:rsidRPr="006D5B1C" w:rsidRDefault="006D5B1C" w:rsidP="006D5B1C">
      <w:pPr>
        <w:spacing w:line="360" w:lineRule="auto"/>
        <w:ind w:firstLine="720"/>
        <w:jc w:val="both"/>
        <w:rPr>
          <w:rFonts w:ascii="Times New Roman" w:hAnsi="Times New Roman" w:cs="Times New Roman"/>
          <w:sz w:val="28"/>
          <w:szCs w:val="28"/>
        </w:rPr>
      </w:pPr>
      <w:r w:rsidRPr="006D5B1C">
        <w:rPr>
          <w:rFonts w:ascii="Times New Roman" w:hAnsi="Times New Roman" w:cs="Times New Roman"/>
          <w:sz w:val="28"/>
          <w:szCs w:val="28"/>
        </w:rPr>
        <w:t xml:space="preserve">Відправлення цементу знизилося на 43,3%, будівельних матеріалів – на 43,0%, хімічних і мінеральних добрив – на 37,5%, чорних металів – на 32,2%, лісових вантажів – на 30,5%, нафти і нафтопродуктів – на 22,7%, брухту чорних металів – на 22,1%, коксу – на 20,4%, залізної та марганцевої руди – на 20,1%, кам’яного вугілля – на 13,6%. Відправлення зерна та продуктів перемелу зросло на 31,9%. </w:t>
      </w:r>
    </w:p>
    <w:p w:rsidR="006D5B1C" w:rsidRPr="006D5B1C" w:rsidRDefault="006D5B1C" w:rsidP="006D5B1C">
      <w:pPr>
        <w:pStyle w:val="Default"/>
        <w:spacing w:line="360" w:lineRule="auto"/>
        <w:ind w:firstLine="720"/>
        <w:jc w:val="both"/>
        <w:rPr>
          <w:sz w:val="28"/>
          <w:szCs w:val="28"/>
        </w:rPr>
      </w:pPr>
      <w:r w:rsidRPr="006D5B1C">
        <w:rPr>
          <w:sz w:val="28"/>
          <w:szCs w:val="28"/>
        </w:rPr>
        <w:t xml:space="preserve">Вітчизняний </w:t>
      </w:r>
      <w:r w:rsidRPr="006D5B1C">
        <w:rPr>
          <w:b/>
          <w:bCs/>
          <w:sz w:val="28"/>
          <w:szCs w:val="28"/>
        </w:rPr>
        <w:t xml:space="preserve">морський та річковий </w:t>
      </w:r>
      <w:r w:rsidRPr="006D5B1C">
        <w:rPr>
          <w:sz w:val="28"/>
          <w:szCs w:val="28"/>
        </w:rPr>
        <w:t xml:space="preserve">торговельний флот виконав перевезення вантажів у обсязі 8,1 млн.т, що на 52,9% менше від обсягу січня–жовтня 2010р. Перевезення вантажів підприємствами річкового транспорту зменшилися на 58,5% від обсягів січня-жовтня 2010р., морського транспорту – на 45,1%. Закордонні перевезення вантажів морським транспортом скоротилися на 52,6%, річковим – на 42,4%. Обсяг переробки вантажів у торговельних і рибних портах та на промислових причалах (морських і річкових) зменшився </w:t>
      </w:r>
      <w:r w:rsidRPr="006D5B1C">
        <w:rPr>
          <w:sz w:val="28"/>
          <w:szCs w:val="28"/>
        </w:rPr>
        <w:lastRenderedPageBreak/>
        <w:t xml:space="preserve">на 15,1% і становив 133,0 млн.т. Переробка імпортних вантажів зменшилася на 49,1%, транзитних вантажів – на 22,0% та внутрішнього сполучення – на 59,6%. Переробка експортних вантажів зросла на 11,1%. Кількість оброблених суден – закордонних та іноземний фрахт – скоротилася на 22,5% і склала 13,9 тис. одиниць. </w:t>
      </w:r>
    </w:p>
    <w:p w:rsidR="006D5B1C" w:rsidRPr="006D5B1C" w:rsidRDefault="006D5B1C" w:rsidP="006D5B1C">
      <w:pPr>
        <w:pStyle w:val="Default"/>
        <w:spacing w:line="360" w:lineRule="auto"/>
        <w:ind w:firstLine="720"/>
        <w:jc w:val="both"/>
        <w:rPr>
          <w:sz w:val="28"/>
          <w:szCs w:val="28"/>
        </w:rPr>
      </w:pPr>
      <w:r w:rsidRPr="006D5B1C">
        <w:rPr>
          <w:sz w:val="28"/>
          <w:szCs w:val="28"/>
        </w:rPr>
        <w:t xml:space="preserve">Підприємствами </w:t>
      </w:r>
      <w:r w:rsidRPr="006D5B1C">
        <w:rPr>
          <w:b/>
          <w:bCs/>
          <w:sz w:val="28"/>
          <w:szCs w:val="28"/>
        </w:rPr>
        <w:t xml:space="preserve">автомобільного транспорту </w:t>
      </w:r>
      <w:r w:rsidRPr="006D5B1C">
        <w:rPr>
          <w:sz w:val="28"/>
          <w:szCs w:val="28"/>
        </w:rPr>
        <w:t xml:space="preserve">(з урахуванням перевезень фізичними особами-підприємцями) за січень-жовтень 2011р. перевезено 114,8 млн.т вантажів, що на 27,4% менше від обсягу перевезень вантажів у січні–жовтні 2010р., та виконано вантажообіг у обсязі 27,5 млрд.ткм, який скоротився на 11,0%. </w:t>
      </w:r>
    </w:p>
    <w:p w:rsidR="006D5B1C" w:rsidRPr="006D5B1C" w:rsidRDefault="006D5B1C" w:rsidP="006D5B1C">
      <w:pPr>
        <w:spacing w:line="360" w:lineRule="auto"/>
        <w:ind w:firstLine="720"/>
        <w:jc w:val="both"/>
        <w:rPr>
          <w:rFonts w:ascii="Times New Roman" w:hAnsi="Times New Roman" w:cs="Times New Roman"/>
          <w:sz w:val="28"/>
          <w:szCs w:val="28"/>
        </w:rPr>
      </w:pPr>
      <w:r w:rsidRPr="006D5B1C">
        <w:rPr>
          <w:rFonts w:ascii="Times New Roman" w:hAnsi="Times New Roman" w:cs="Times New Roman"/>
          <w:sz w:val="28"/>
          <w:szCs w:val="28"/>
        </w:rPr>
        <w:t xml:space="preserve">За 10 місяців 2011р. </w:t>
      </w:r>
      <w:r w:rsidRPr="006D5B1C">
        <w:rPr>
          <w:rFonts w:ascii="Times New Roman" w:hAnsi="Times New Roman" w:cs="Times New Roman"/>
          <w:b/>
          <w:bCs/>
          <w:sz w:val="28"/>
          <w:szCs w:val="28"/>
        </w:rPr>
        <w:t xml:space="preserve">авіаційним </w:t>
      </w:r>
      <w:r w:rsidRPr="006D5B1C">
        <w:rPr>
          <w:rFonts w:ascii="Times New Roman" w:hAnsi="Times New Roman" w:cs="Times New Roman"/>
          <w:sz w:val="28"/>
          <w:szCs w:val="28"/>
        </w:rPr>
        <w:t>транспортом перевезено 69,7 тис.т вантажів, що на 20,7% менше від обсягу січня–жовтня 2010р. Вантажообіг авіаційного транспорту склав 283,7 млн.ткм, що на 12,4% менше порівняно з січнем–жовтнем 2010р.</w:t>
      </w:r>
    </w:p>
    <w:p w:rsidR="006D5B1C" w:rsidRPr="006D5B1C" w:rsidRDefault="006D5B1C" w:rsidP="006D5B1C">
      <w:pPr>
        <w:autoSpaceDE w:val="0"/>
        <w:autoSpaceDN w:val="0"/>
        <w:adjustRightInd w:val="0"/>
        <w:spacing w:line="360" w:lineRule="auto"/>
        <w:rPr>
          <w:rFonts w:ascii="Times New Roman" w:hAnsi="Times New Roman" w:cs="Times New Roman"/>
          <w:sz w:val="28"/>
          <w:szCs w:val="28"/>
        </w:rPr>
      </w:pPr>
      <w:r w:rsidRPr="006D5B1C">
        <w:rPr>
          <w:rFonts w:ascii="Times New Roman" w:hAnsi="Times New Roman" w:cs="Times New Roman"/>
          <w:sz w:val="28"/>
          <w:szCs w:val="28"/>
        </w:rPr>
        <w:t xml:space="preserve">За січень-жовтень 2011р. </w:t>
      </w:r>
      <w:r w:rsidRPr="006D5B1C">
        <w:rPr>
          <w:rFonts w:ascii="Times New Roman" w:hAnsi="Times New Roman" w:cs="Times New Roman"/>
          <w:b/>
          <w:bCs/>
          <w:sz w:val="28"/>
          <w:szCs w:val="28"/>
        </w:rPr>
        <w:t xml:space="preserve">пасажирським транспортом </w:t>
      </w:r>
      <w:r w:rsidRPr="006D5B1C">
        <w:rPr>
          <w:rFonts w:ascii="Times New Roman" w:hAnsi="Times New Roman" w:cs="Times New Roman"/>
          <w:sz w:val="28"/>
          <w:szCs w:val="28"/>
        </w:rPr>
        <w:t xml:space="preserve">перевезено 6,1 млрд. пасажирів, виконано пасажирську роботу в обсязі 111,3 млрд.пас.км, що становить відповідно 87,9% та 89,2% від обсягів січня–жовтня 2010р. </w:t>
      </w:r>
    </w:p>
    <w:p w:rsidR="006D5B1C" w:rsidRPr="006D5B1C" w:rsidRDefault="006D5B1C" w:rsidP="006D5B1C">
      <w:pPr>
        <w:spacing w:line="360" w:lineRule="auto"/>
        <w:ind w:firstLine="720"/>
        <w:jc w:val="both"/>
        <w:rPr>
          <w:rFonts w:ascii="Times New Roman" w:hAnsi="Times New Roman" w:cs="Times New Roman"/>
          <w:sz w:val="28"/>
          <w:szCs w:val="28"/>
        </w:rPr>
      </w:pPr>
      <w:r w:rsidRPr="006D5B1C">
        <w:rPr>
          <w:rFonts w:ascii="Times New Roman" w:hAnsi="Times New Roman" w:cs="Times New Roman"/>
          <w:b/>
          <w:bCs/>
          <w:sz w:val="28"/>
          <w:szCs w:val="28"/>
        </w:rPr>
        <w:t xml:space="preserve">Залізничним </w:t>
      </w:r>
      <w:r w:rsidRPr="006D5B1C">
        <w:rPr>
          <w:rFonts w:ascii="Times New Roman" w:hAnsi="Times New Roman" w:cs="Times New Roman"/>
          <w:sz w:val="28"/>
          <w:szCs w:val="28"/>
        </w:rPr>
        <w:t>транспортом за січень-жовтень 2011р. відправлено 362,5 млн. пасажирів, що на 3,8% менше, ніж у січні–жовтні 2010р. Відправлення пасажирів зменшилися на Донецькій залізниці – на 7,3%, Південній – на 4,5%, Одеській – на 4,0%, Південно-Західній – на 3,6%, Львівській – на 2,3% та Придніпровській – на 2,1%.</w:t>
      </w:r>
    </w:p>
    <w:p w:rsidR="006D5B1C" w:rsidRPr="006D5B1C" w:rsidRDefault="006D5B1C" w:rsidP="006D5B1C">
      <w:pPr>
        <w:pStyle w:val="Default"/>
        <w:spacing w:line="360" w:lineRule="auto"/>
        <w:ind w:firstLine="700"/>
        <w:jc w:val="both"/>
        <w:rPr>
          <w:sz w:val="28"/>
          <w:szCs w:val="28"/>
        </w:rPr>
      </w:pPr>
      <w:r w:rsidRPr="006D5B1C">
        <w:rPr>
          <w:sz w:val="28"/>
          <w:szCs w:val="28"/>
        </w:rPr>
        <w:t xml:space="preserve">Послугами </w:t>
      </w:r>
      <w:r w:rsidRPr="006D5B1C">
        <w:rPr>
          <w:b/>
          <w:bCs/>
          <w:sz w:val="28"/>
          <w:szCs w:val="28"/>
        </w:rPr>
        <w:t xml:space="preserve">автомобільного </w:t>
      </w:r>
      <w:r w:rsidRPr="006D5B1C">
        <w:rPr>
          <w:sz w:val="28"/>
          <w:szCs w:val="28"/>
        </w:rPr>
        <w:t xml:space="preserve">транспорту (з урахуванням перевезень фізичними особами-підприємцями) скористалися 3,4 млрд. пасажирів, що на 7,4% менше від обсягів перевезень пасажирів у січні–жовтні 2010р. Перевезення пасажирів автотранспортом фізичних осіб-підприємців зменшилися на 8,7%. </w:t>
      </w:r>
    </w:p>
    <w:p w:rsidR="006D5B1C" w:rsidRPr="006D5B1C" w:rsidRDefault="006D5B1C" w:rsidP="006D5B1C">
      <w:pPr>
        <w:spacing w:line="360" w:lineRule="auto"/>
        <w:ind w:firstLine="720"/>
        <w:jc w:val="both"/>
        <w:rPr>
          <w:rFonts w:ascii="Times New Roman" w:hAnsi="Times New Roman" w:cs="Times New Roman"/>
          <w:sz w:val="28"/>
          <w:szCs w:val="28"/>
        </w:rPr>
      </w:pPr>
      <w:r w:rsidRPr="006D5B1C">
        <w:rPr>
          <w:rFonts w:ascii="Times New Roman" w:hAnsi="Times New Roman" w:cs="Times New Roman"/>
          <w:sz w:val="28"/>
          <w:szCs w:val="28"/>
        </w:rPr>
        <w:t xml:space="preserve">Перевезення пасажирів </w:t>
      </w:r>
      <w:r w:rsidRPr="006D5B1C">
        <w:rPr>
          <w:rFonts w:ascii="Times New Roman" w:hAnsi="Times New Roman" w:cs="Times New Roman"/>
          <w:b/>
          <w:bCs/>
          <w:sz w:val="28"/>
          <w:szCs w:val="28"/>
        </w:rPr>
        <w:t xml:space="preserve">морським </w:t>
      </w:r>
      <w:r w:rsidRPr="006D5B1C">
        <w:rPr>
          <w:rFonts w:ascii="Times New Roman" w:hAnsi="Times New Roman" w:cs="Times New Roman"/>
          <w:sz w:val="28"/>
          <w:szCs w:val="28"/>
        </w:rPr>
        <w:t xml:space="preserve">транспортом скоротилися на 15,8% від обсягів січня–жовтня 2010р. Підприємства м. Севастополя, які виконали 81,5% </w:t>
      </w:r>
      <w:r w:rsidRPr="006D5B1C">
        <w:rPr>
          <w:rFonts w:ascii="Times New Roman" w:hAnsi="Times New Roman" w:cs="Times New Roman"/>
          <w:sz w:val="28"/>
          <w:szCs w:val="28"/>
        </w:rPr>
        <w:lastRenderedPageBreak/>
        <w:t>загальних обсягів морських перевезень пасажирів, зменшили перевезення пасажирів на 15,6%.</w:t>
      </w:r>
    </w:p>
    <w:p w:rsidR="006D5B1C" w:rsidRPr="006D5B1C" w:rsidRDefault="006D5B1C" w:rsidP="006D5B1C">
      <w:pPr>
        <w:spacing w:line="360" w:lineRule="auto"/>
        <w:ind w:firstLine="720"/>
        <w:jc w:val="both"/>
        <w:rPr>
          <w:rFonts w:ascii="Times New Roman" w:hAnsi="Times New Roman" w:cs="Times New Roman"/>
          <w:sz w:val="28"/>
          <w:szCs w:val="28"/>
        </w:rPr>
      </w:pPr>
      <w:r w:rsidRPr="006D5B1C">
        <w:rPr>
          <w:rFonts w:ascii="Times New Roman" w:hAnsi="Times New Roman" w:cs="Times New Roman"/>
          <w:sz w:val="28"/>
          <w:szCs w:val="28"/>
        </w:rPr>
        <w:t xml:space="preserve">Закордонні морські перевезення пасажирів зменшилися на 3,5% порівняно з січнем–жовтнем 2010р. Підприємства Автономної Республіки Крим, які виконують майже всі морські закордонні перевезення (94,8%), зменшили перевезення пасажирів у січні–жовтні 2011р. на 3,0%. </w:t>
      </w:r>
      <w:r w:rsidRPr="006D5B1C">
        <w:rPr>
          <w:rFonts w:ascii="Times New Roman" w:hAnsi="Times New Roman" w:cs="Times New Roman"/>
          <w:b/>
          <w:sz w:val="28"/>
          <w:szCs w:val="28"/>
        </w:rPr>
        <w:t>а</w:t>
      </w:r>
      <w:r w:rsidRPr="006D5B1C">
        <w:rPr>
          <w:rFonts w:ascii="Times New Roman" w:hAnsi="Times New Roman" w:cs="Times New Roman"/>
          <w:b/>
          <w:bCs/>
          <w:sz w:val="28"/>
          <w:szCs w:val="28"/>
        </w:rPr>
        <w:t xml:space="preserve">віаційним </w:t>
      </w:r>
      <w:r w:rsidRPr="006D5B1C">
        <w:rPr>
          <w:rFonts w:ascii="Times New Roman" w:hAnsi="Times New Roman" w:cs="Times New Roman"/>
          <w:sz w:val="28"/>
          <w:szCs w:val="28"/>
        </w:rPr>
        <w:t>транспортом перевезено 4,5 млн. пасажирів, що на 16,4% менше від обсягів авіаперевезень пасажирів у січні–жовтні 2010р.</w:t>
      </w:r>
    </w:p>
    <w:p w:rsidR="006D5B1C" w:rsidRPr="006D5B1C" w:rsidRDefault="006D5B1C" w:rsidP="006D5B1C">
      <w:pPr>
        <w:spacing w:line="360" w:lineRule="auto"/>
        <w:ind w:firstLine="720"/>
        <w:jc w:val="both"/>
        <w:rPr>
          <w:rFonts w:ascii="Times New Roman" w:hAnsi="Times New Roman" w:cs="Times New Roman"/>
          <w:sz w:val="28"/>
          <w:szCs w:val="28"/>
          <w:lang w:eastAsia="uk-UA"/>
        </w:rPr>
      </w:pPr>
      <w:r w:rsidRPr="006D5B1C">
        <w:rPr>
          <w:rFonts w:ascii="Times New Roman" w:hAnsi="Times New Roman" w:cs="Times New Roman"/>
          <w:sz w:val="28"/>
          <w:szCs w:val="28"/>
          <w:lang w:eastAsia="uk-UA"/>
        </w:rPr>
        <w:t xml:space="preserve">Відповідно, паралельно із досить значним падінням показників галузі, за прогнозами очікується щорічне зростання попиту на транспорті послуги на 4-5%, з огляду на що обсяги перевезень вантажів у перспективі до 2020 року можуть зрости у 1,5-2 рази, пасажирів - у 1,3-1,5 рази. </w:t>
      </w:r>
    </w:p>
    <w:p w:rsidR="006D5B1C" w:rsidRPr="006D5B1C" w:rsidRDefault="006D5B1C" w:rsidP="006D5B1C">
      <w:pPr>
        <w:spacing w:line="360" w:lineRule="auto"/>
        <w:ind w:firstLine="720"/>
        <w:jc w:val="both"/>
        <w:rPr>
          <w:rFonts w:ascii="Times New Roman" w:hAnsi="Times New Roman" w:cs="Times New Roman"/>
          <w:sz w:val="28"/>
          <w:szCs w:val="28"/>
          <w:lang w:eastAsia="uk-UA"/>
        </w:rPr>
      </w:pPr>
      <w:r w:rsidRPr="006D5B1C">
        <w:rPr>
          <w:rFonts w:ascii="Times New Roman" w:hAnsi="Times New Roman" w:cs="Times New Roman"/>
          <w:sz w:val="28"/>
          <w:szCs w:val="28"/>
          <w:lang w:eastAsia="uk-UA"/>
        </w:rPr>
        <w:t xml:space="preserve">На даний час транспортна система України не в повній мірі готова до забезпечення перевезень у таких обсягах. Внаслідок недостатнього розвитку нормативно-правової бази і низького інвестиційного потенціалу ТДК збільшується зношення технічних засобів, погіршується їх структура, не забезпечується належна безпека руху. Все це в умовах жорсткої конкуренції призводить до витіснення українських перевізників з міжнародних ринків транспортних послуг, знижує якість обслуговування вітчизняних підприємств і населення, створює реальну загрозу економічній безпеці держави. </w:t>
      </w:r>
    </w:p>
    <w:p w:rsidR="006D5B1C" w:rsidRPr="006D5B1C" w:rsidRDefault="006D5B1C" w:rsidP="006D5B1C">
      <w:pPr>
        <w:spacing w:line="360" w:lineRule="auto"/>
        <w:ind w:firstLine="720"/>
        <w:jc w:val="both"/>
        <w:rPr>
          <w:rFonts w:ascii="Times New Roman" w:hAnsi="Times New Roman" w:cs="Times New Roman"/>
          <w:sz w:val="28"/>
          <w:szCs w:val="28"/>
          <w:lang w:eastAsia="uk-UA"/>
        </w:rPr>
      </w:pPr>
      <w:r w:rsidRPr="006D5B1C">
        <w:rPr>
          <w:rFonts w:ascii="Times New Roman" w:hAnsi="Times New Roman" w:cs="Times New Roman"/>
          <w:sz w:val="28"/>
          <w:szCs w:val="28"/>
          <w:lang w:eastAsia="uk-UA"/>
        </w:rPr>
        <w:t xml:space="preserve">Враховуючи це, слід відзначити основні проблеми, які стримують забезпечення зростаючого за обсягами та якістю попиту на транспортні послуги, серед яких: </w:t>
      </w:r>
    </w:p>
    <w:p w:rsidR="006D5B1C" w:rsidRPr="006D5B1C" w:rsidRDefault="006D5B1C" w:rsidP="006D5B1C">
      <w:pPr>
        <w:numPr>
          <w:ilvl w:val="0"/>
          <w:numId w:val="2"/>
        </w:numPr>
        <w:tabs>
          <w:tab w:val="clear" w:pos="720"/>
          <w:tab w:val="num" w:pos="900"/>
        </w:tabs>
        <w:spacing w:after="0" w:line="360" w:lineRule="auto"/>
        <w:ind w:left="900"/>
        <w:jc w:val="both"/>
        <w:rPr>
          <w:rFonts w:ascii="Times New Roman" w:hAnsi="Times New Roman" w:cs="Times New Roman"/>
          <w:sz w:val="28"/>
          <w:szCs w:val="28"/>
          <w:lang w:eastAsia="uk-UA"/>
        </w:rPr>
      </w:pPr>
      <w:r w:rsidRPr="006D5B1C">
        <w:rPr>
          <w:rFonts w:ascii="Times New Roman" w:hAnsi="Times New Roman" w:cs="Times New Roman"/>
          <w:sz w:val="28"/>
          <w:szCs w:val="28"/>
        </w:rPr>
        <w:t>нерегулярне та неефективне оновлення нормативно-правової бази, що регулює діяльність ТДК;</w:t>
      </w:r>
    </w:p>
    <w:p w:rsidR="006D5B1C" w:rsidRPr="006D5B1C" w:rsidRDefault="006D5B1C" w:rsidP="006D5B1C">
      <w:pPr>
        <w:numPr>
          <w:ilvl w:val="0"/>
          <w:numId w:val="2"/>
        </w:numPr>
        <w:tabs>
          <w:tab w:val="clear" w:pos="720"/>
          <w:tab w:val="num" w:pos="900"/>
        </w:tabs>
        <w:spacing w:after="0" w:line="360" w:lineRule="auto"/>
        <w:ind w:left="900"/>
        <w:jc w:val="both"/>
        <w:rPr>
          <w:rFonts w:ascii="Times New Roman" w:hAnsi="Times New Roman" w:cs="Times New Roman"/>
          <w:sz w:val="28"/>
          <w:szCs w:val="28"/>
          <w:lang w:eastAsia="uk-UA"/>
        </w:rPr>
      </w:pPr>
      <w:r w:rsidRPr="006D5B1C">
        <w:rPr>
          <w:rFonts w:ascii="Times New Roman" w:hAnsi="Times New Roman" w:cs="Times New Roman"/>
          <w:sz w:val="28"/>
          <w:szCs w:val="28"/>
        </w:rPr>
        <w:t>недостатньо ефективна система управління і регулювання діяльності ТДК, високий рівень заполітизованості та корумпованості по всій вертикалі;</w:t>
      </w:r>
    </w:p>
    <w:p w:rsidR="006D5B1C" w:rsidRPr="006D5B1C" w:rsidRDefault="006D5B1C" w:rsidP="006D5B1C">
      <w:pPr>
        <w:numPr>
          <w:ilvl w:val="0"/>
          <w:numId w:val="2"/>
        </w:numPr>
        <w:tabs>
          <w:tab w:val="clear" w:pos="720"/>
          <w:tab w:val="num" w:pos="900"/>
        </w:tabs>
        <w:spacing w:after="0" w:line="360" w:lineRule="auto"/>
        <w:ind w:left="900"/>
        <w:jc w:val="both"/>
        <w:rPr>
          <w:rFonts w:ascii="Times New Roman" w:hAnsi="Times New Roman" w:cs="Times New Roman"/>
          <w:sz w:val="28"/>
          <w:szCs w:val="28"/>
          <w:lang w:eastAsia="uk-UA"/>
        </w:rPr>
      </w:pPr>
      <w:r w:rsidRPr="006D5B1C">
        <w:rPr>
          <w:rFonts w:ascii="Times New Roman" w:hAnsi="Times New Roman" w:cs="Times New Roman"/>
          <w:sz w:val="28"/>
          <w:szCs w:val="28"/>
          <w:lang w:eastAsia="uk-UA"/>
        </w:rPr>
        <w:lastRenderedPageBreak/>
        <w:t xml:space="preserve">недостатнє оновлення основних фондів всіх видів транспорту і дорожнього господарства, невідповідність їх технічного рівня перспективним вимогам; </w:t>
      </w:r>
    </w:p>
    <w:p w:rsidR="006D5B1C" w:rsidRPr="006D5B1C" w:rsidRDefault="006D5B1C" w:rsidP="006D5B1C">
      <w:pPr>
        <w:numPr>
          <w:ilvl w:val="0"/>
          <w:numId w:val="3"/>
        </w:numPr>
        <w:tabs>
          <w:tab w:val="clear" w:pos="720"/>
          <w:tab w:val="left" w:pos="900"/>
        </w:tabs>
        <w:spacing w:after="0" w:line="360" w:lineRule="auto"/>
        <w:ind w:left="900"/>
        <w:jc w:val="both"/>
        <w:rPr>
          <w:rFonts w:ascii="Times New Roman" w:hAnsi="Times New Roman" w:cs="Times New Roman"/>
          <w:sz w:val="28"/>
          <w:szCs w:val="28"/>
          <w:lang w:eastAsia="uk-UA"/>
        </w:rPr>
      </w:pPr>
      <w:r w:rsidRPr="006D5B1C">
        <w:rPr>
          <w:rFonts w:ascii="Times New Roman" w:hAnsi="Times New Roman" w:cs="Times New Roman"/>
          <w:sz w:val="28"/>
          <w:szCs w:val="28"/>
          <w:lang w:eastAsia="uk-UA"/>
        </w:rPr>
        <w:t xml:space="preserve">низький рівень міжгалузевої координації у розвитку транспортної інфраструктури, що призводить до нераціонального використання ресурсів і зниження ефективності використання транспорту; </w:t>
      </w:r>
    </w:p>
    <w:p w:rsidR="006D5B1C" w:rsidRPr="006D5B1C" w:rsidRDefault="006D5B1C" w:rsidP="006D5B1C">
      <w:pPr>
        <w:numPr>
          <w:ilvl w:val="0"/>
          <w:numId w:val="4"/>
        </w:numPr>
        <w:tabs>
          <w:tab w:val="clear" w:pos="720"/>
          <w:tab w:val="num" w:pos="900"/>
        </w:tabs>
        <w:spacing w:after="0" w:line="360" w:lineRule="auto"/>
        <w:ind w:left="900"/>
        <w:jc w:val="both"/>
        <w:rPr>
          <w:rFonts w:ascii="Times New Roman" w:hAnsi="Times New Roman" w:cs="Times New Roman"/>
          <w:sz w:val="28"/>
          <w:szCs w:val="28"/>
          <w:lang w:eastAsia="uk-UA"/>
        </w:rPr>
      </w:pPr>
      <w:r w:rsidRPr="006D5B1C">
        <w:rPr>
          <w:rFonts w:ascii="Times New Roman" w:hAnsi="Times New Roman" w:cs="Times New Roman"/>
          <w:sz w:val="28"/>
          <w:szCs w:val="28"/>
          <w:lang w:eastAsia="uk-UA"/>
        </w:rPr>
        <w:t xml:space="preserve">слабкий ступінь використання геополітичного положення України та можливостей її транспортних комунікацій для міжнародного транзиту вантажів територією України; </w:t>
      </w:r>
    </w:p>
    <w:p w:rsidR="006D5B1C" w:rsidRPr="006D5B1C" w:rsidRDefault="006D5B1C" w:rsidP="006D5B1C">
      <w:pPr>
        <w:numPr>
          <w:ilvl w:val="0"/>
          <w:numId w:val="5"/>
        </w:numPr>
        <w:tabs>
          <w:tab w:val="clear" w:pos="720"/>
          <w:tab w:val="num" w:pos="900"/>
        </w:tabs>
        <w:spacing w:after="0" w:line="360" w:lineRule="auto"/>
        <w:ind w:left="900" w:hanging="333"/>
        <w:jc w:val="both"/>
        <w:rPr>
          <w:rFonts w:ascii="Times New Roman" w:hAnsi="Times New Roman" w:cs="Times New Roman"/>
          <w:sz w:val="28"/>
          <w:szCs w:val="28"/>
          <w:lang w:eastAsia="uk-UA"/>
        </w:rPr>
      </w:pPr>
      <w:r w:rsidRPr="006D5B1C">
        <w:rPr>
          <w:rFonts w:ascii="Times New Roman" w:hAnsi="Times New Roman" w:cs="Times New Roman"/>
          <w:sz w:val="28"/>
          <w:szCs w:val="28"/>
          <w:lang w:eastAsia="uk-UA"/>
        </w:rPr>
        <w:t xml:space="preserve">повільне вдосконалення транспортних технологій та недостатня їх пов'язаність з виробничими, торговельними, складськими і митними технологіями; </w:t>
      </w:r>
    </w:p>
    <w:p w:rsidR="006D5B1C" w:rsidRPr="006D5B1C" w:rsidRDefault="006D5B1C" w:rsidP="006D5B1C">
      <w:pPr>
        <w:numPr>
          <w:ilvl w:val="0"/>
          <w:numId w:val="6"/>
        </w:numPr>
        <w:tabs>
          <w:tab w:val="clear" w:pos="720"/>
          <w:tab w:val="num" w:pos="900"/>
        </w:tabs>
        <w:spacing w:after="0" w:line="360" w:lineRule="auto"/>
        <w:ind w:left="900" w:hanging="474"/>
        <w:jc w:val="both"/>
        <w:rPr>
          <w:rFonts w:ascii="Times New Roman" w:hAnsi="Times New Roman" w:cs="Times New Roman"/>
          <w:sz w:val="28"/>
          <w:szCs w:val="28"/>
          <w:lang w:eastAsia="uk-UA"/>
        </w:rPr>
      </w:pPr>
      <w:r w:rsidRPr="006D5B1C">
        <w:rPr>
          <w:rFonts w:ascii="Times New Roman" w:hAnsi="Times New Roman" w:cs="Times New Roman"/>
          <w:sz w:val="28"/>
          <w:szCs w:val="28"/>
          <w:lang w:eastAsia="uk-UA"/>
        </w:rPr>
        <w:t xml:space="preserve">недостатня ефективність фінансово-економічних механізмів, що стимулюють надання інвестицій на розвиток транспорту; </w:t>
      </w:r>
    </w:p>
    <w:p w:rsidR="006D5B1C" w:rsidRPr="006D5B1C" w:rsidRDefault="006D5B1C" w:rsidP="006D5B1C">
      <w:pPr>
        <w:numPr>
          <w:ilvl w:val="0"/>
          <w:numId w:val="7"/>
        </w:numPr>
        <w:tabs>
          <w:tab w:val="clear" w:pos="720"/>
          <w:tab w:val="num" w:pos="900"/>
        </w:tabs>
        <w:spacing w:after="0" w:line="360" w:lineRule="auto"/>
        <w:ind w:left="900" w:hanging="474"/>
        <w:jc w:val="both"/>
        <w:rPr>
          <w:rFonts w:ascii="Times New Roman" w:hAnsi="Times New Roman" w:cs="Times New Roman"/>
          <w:sz w:val="28"/>
          <w:szCs w:val="28"/>
          <w:lang w:eastAsia="uk-UA"/>
        </w:rPr>
      </w:pPr>
      <w:r w:rsidRPr="006D5B1C">
        <w:rPr>
          <w:rFonts w:ascii="Times New Roman" w:hAnsi="Times New Roman" w:cs="Times New Roman"/>
          <w:sz w:val="28"/>
          <w:szCs w:val="28"/>
          <w:lang w:eastAsia="uk-UA"/>
        </w:rPr>
        <w:t>відставання у реалізації державних і галузевих програм в області окремих видів діяльності, видів транспорту, транспортного машинобудування, розбудови державного кордону;</w:t>
      </w:r>
    </w:p>
    <w:p w:rsidR="006D5B1C" w:rsidRPr="006D5B1C" w:rsidRDefault="006D5B1C" w:rsidP="006D5B1C">
      <w:pPr>
        <w:numPr>
          <w:ilvl w:val="0"/>
          <w:numId w:val="7"/>
        </w:numPr>
        <w:tabs>
          <w:tab w:val="clear" w:pos="720"/>
          <w:tab w:val="num" w:pos="900"/>
        </w:tabs>
        <w:spacing w:after="0" w:line="360" w:lineRule="auto"/>
        <w:ind w:left="900" w:hanging="474"/>
        <w:jc w:val="both"/>
        <w:rPr>
          <w:rFonts w:ascii="Times New Roman" w:hAnsi="Times New Roman" w:cs="Times New Roman"/>
          <w:sz w:val="28"/>
          <w:szCs w:val="28"/>
          <w:lang w:eastAsia="uk-UA"/>
        </w:rPr>
      </w:pPr>
      <w:r w:rsidRPr="006D5B1C">
        <w:rPr>
          <w:rFonts w:ascii="Times New Roman" w:hAnsi="Times New Roman" w:cs="Times New Roman"/>
          <w:sz w:val="28"/>
          <w:szCs w:val="28"/>
          <w:lang w:eastAsia="uk-UA"/>
        </w:rPr>
        <w:t>низький рівень кадрової політики в галузі;</w:t>
      </w:r>
    </w:p>
    <w:p w:rsidR="006D5B1C" w:rsidRPr="006D5B1C" w:rsidRDefault="006D5B1C" w:rsidP="006D5B1C">
      <w:pPr>
        <w:numPr>
          <w:ilvl w:val="0"/>
          <w:numId w:val="7"/>
        </w:numPr>
        <w:tabs>
          <w:tab w:val="clear" w:pos="720"/>
          <w:tab w:val="num" w:pos="900"/>
        </w:tabs>
        <w:spacing w:after="0" w:line="360" w:lineRule="auto"/>
        <w:ind w:left="900" w:hanging="474"/>
        <w:jc w:val="both"/>
        <w:rPr>
          <w:rFonts w:ascii="Times New Roman" w:hAnsi="Times New Roman" w:cs="Times New Roman"/>
          <w:sz w:val="28"/>
          <w:szCs w:val="28"/>
          <w:lang w:eastAsia="uk-UA"/>
        </w:rPr>
      </w:pPr>
      <w:r w:rsidRPr="006D5B1C">
        <w:rPr>
          <w:rFonts w:ascii="Times New Roman" w:hAnsi="Times New Roman" w:cs="Times New Roman"/>
          <w:sz w:val="28"/>
          <w:szCs w:val="28"/>
          <w:lang w:eastAsia="uk-UA"/>
        </w:rPr>
        <w:t>неефективна та непрозора тарифна політика в галузі транспорту;</w:t>
      </w:r>
    </w:p>
    <w:p w:rsidR="006D5B1C" w:rsidRPr="006D5B1C" w:rsidRDefault="006D5B1C" w:rsidP="006D5B1C">
      <w:pPr>
        <w:numPr>
          <w:ilvl w:val="0"/>
          <w:numId w:val="7"/>
        </w:numPr>
        <w:tabs>
          <w:tab w:val="clear" w:pos="720"/>
          <w:tab w:val="num" w:pos="900"/>
        </w:tabs>
        <w:spacing w:after="0" w:line="360" w:lineRule="auto"/>
        <w:ind w:left="900" w:hanging="474"/>
        <w:jc w:val="both"/>
        <w:rPr>
          <w:rFonts w:ascii="Times New Roman" w:hAnsi="Times New Roman" w:cs="Times New Roman"/>
          <w:sz w:val="28"/>
          <w:szCs w:val="28"/>
          <w:lang w:eastAsia="uk-UA"/>
        </w:rPr>
      </w:pPr>
      <w:r w:rsidRPr="006D5B1C">
        <w:rPr>
          <w:rFonts w:ascii="Times New Roman" w:hAnsi="Times New Roman" w:cs="Times New Roman"/>
          <w:sz w:val="28"/>
          <w:szCs w:val="28"/>
          <w:lang w:eastAsia="uk-UA"/>
        </w:rPr>
        <w:t>неефективне використання державного майна в транспортній сфері.</w:t>
      </w:r>
    </w:p>
    <w:p w:rsidR="006D5B1C" w:rsidRPr="006D5B1C" w:rsidRDefault="006D5B1C" w:rsidP="006D5B1C">
      <w:pPr>
        <w:spacing w:line="360" w:lineRule="auto"/>
        <w:ind w:firstLine="709"/>
        <w:jc w:val="both"/>
        <w:rPr>
          <w:rFonts w:ascii="Times New Roman" w:hAnsi="Times New Roman" w:cs="Times New Roman"/>
          <w:sz w:val="28"/>
          <w:szCs w:val="28"/>
          <w:lang w:eastAsia="uk-UA"/>
        </w:rPr>
      </w:pPr>
      <w:r w:rsidRPr="006D5B1C">
        <w:rPr>
          <w:rFonts w:ascii="Times New Roman" w:hAnsi="Times New Roman" w:cs="Times New Roman"/>
          <w:sz w:val="28"/>
          <w:szCs w:val="28"/>
          <w:lang w:eastAsia="uk-UA"/>
        </w:rPr>
        <w:t xml:space="preserve">Все це визначає необхідність здійснення комплексу організаційно-правових, економічних і техніко-технологічних заходів, розрахованих як на короткострокову, так і на довгострокову перспективу, які б забезпечували розвиток транспортно-дорожнього комплексу у тісному поєднанні з процесами, що відбуваються у світовій та вітчизняній економіці, сприяли розвитку продуктивних сил країни, соціальної мобільності населення. </w:t>
      </w:r>
    </w:p>
    <w:p w:rsidR="006D5B1C" w:rsidRPr="006D5B1C" w:rsidRDefault="006D5B1C" w:rsidP="006D5B1C">
      <w:pPr>
        <w:spacing w:line="360" w:lineRule="auto"/>
        <w:ind w:firstLine="720"/>
        <w:jc w:val="both"/>
        <w:rPr>
          <w:rFonts w:ascii="Times New Roman" w:hAnsi="Times New Roman" w:cs="Times New Roman"/>
          <w:sz w:val="28"/>
          <w:szCs w:val="28"/>
          <w:lang w:eastAsia="uk-UA"/>
        </w:rPr>
      </w:pPr>
      <w:r w:rsidRPr="006D5B1C">
        <w:rPr>
          <w:rFonts w:ascii="Times New Roman" w:hAnsi="Times New Roman" w:cs="Times New Roman"/>
          <w:sz w:val="28"/>
          <w:szCs w:val="28"/>
          <w:lang w:eastAsia="uk-UA"/>
        </w:rPr>
        <w:t xml:space="preserve">Таким чином, прискорення вирішення цих проблем має важливе значення не тільки для транспортної галузі, але і для держави в цілому, ефективного функціонування її виробничої та соціальної сфер, яке значною мірою забезпечується стабільною і надійною роботою транспорту. Крім того, </w:t>
      </w:r>
      <w:r w:rsidRPr="006D5B1C">
        <w:rPr>
          <w:rFonts w:ascii="Times New Roman" w:hAnsi="Times New Roman" w:cs="Times New Roman"/>
          <w:sz w:val="28"/>
          <w:szCs w:val="28"/>
          <w:lang w:eastAsia="uk-UA"/>
        </w:rPr>
        <w:lastRenderedPageBreak/>
        <w:t>збільшується</w:t>
      </w:r>
      <w:r w:rsidRPr="006D5B1C">
        <w:rPr>
          <w:rFonts w:ascii="Times New Roman" w:hAnsi="Times New Roman" w:cs="Times New Roman"/>
          <w:color w:val="FF0000"/>
          <w:sz w:val="28"/>
          <w:szCs w:val="28"/>
          <w:lang w:eastAsia="uk-UA"/>
        </w:rPr>
        <w:t xml:space="preserve"> </w:t>
      </w:r>
      <w:r w:rsidRPr="006D5B1C">
        <w:rPr>
          <w:rFonts w:ascii="Times New Roman" w:hAnsi="Times New Roman" w:cs="Times New Roman"/>
          <w:sz w:val="28"/>
          <w:szCs w:val="28"/>
          <w:lang w:eastAsia="uk-UA"/>
        </w:rPr>
        <w:t xml:space="preserve">роль транспорту у розвитку зовнішньоекономічних зв'язків, реалізації геополітичного потенціалу України як транзитної держави. </w:t>
      </w:r>
    </w:p>
    <w:p w:rsidR="006D5B1C" w:rsidRPr="006D5B1C" w:rsidRDefault="006D5B1C" w:rsidP="006D5B1C">
      <w:pPr>
        <w:spacing w:line="360" w:lineRule="auto"/>
        <w:ind w:firstLine="720"/>
        <w:jc w:val="both"/>
        <w:rPr>
          <w:rFonts w:ascii="Times New Roman" w:hAnsi="Times New Roman" w:cs="Times New Roman"/>
          <w:sz w:val="28"/>
          <w:szCs w:val="28"/>
        </w:rPr>
      </w:pPr>
      <w:r w:rsidRPr="006D5B1C">
        <w:rPr>
          <w:rFonts w:ascii="Times New Roman" w:hAnsi="Times New Roman" w:cs="Times New Roman"/>
          <w:sz w:val="28"/>
          <w:szCs w:val="28"/>
        </w:rPr>
        <w:t>Транзитні можливості України визначаються, перш за все, як певна частка загальних пропускних спроможностей транспортної мережі. Технологічні потужності національної транспортної інфраструктури здатні щороку перевозити залізницями більш ніж 1 млрд. т вантажів, переробляти в портах понад 160 млн. т. вантажів та доставляти трубопровідним транспортом близько 200 млн. т. вуглеводнів (Рис. 1.2). З цих потужностей значна частка орієнтована на виконання транзитних функцій. Наявний транзитний потенціал України, за оцінками експертів, використовується на 70%, а на транспорті загального користування – на 50%.</w:t>
      </w:r>
    </w:p>
    <w:p w:rsidR="006D5B1C" w:rsidRPr="006D5B1C" w:rsidRDefault="006D5B1C" w:rsidP="006D5B1C">
      <w:pPr>
        <w:spacing w:line="360" w:lineRule="auto"/>
        <w:ind w:firstLine="720"/>
        <w:jc w:val="both"/>
        <w:rPr>
          <w:rFonts w:ascii="Times New Roman" w:hAnsi="Times New Roman" w:cs="Times New Roman"/>
          <w:sz w:val="28"/>
          <w:szCs w:val="28"/>
        </w:rPr>
      </w:pPr>
    </w:p>
    <w:p w:rsidR="006D5B1C" w:rsidRPr="006D5B1C" w:rsidRDefault="006D5B1C" w:rsidP="006D5B1C">
      <w:pPr>
        <w:spacing w:line="360" w:lineRule="auto"/>
        <w:ind w:firstLine="720"/>
        <w:jc w:val="both"/>
        <w:rPr>
          <w:rFonts w:ascii="Times New Roman" w:hAnsi="Times New Roman" w:cs="Times New Roman"/>
          <w:sz w:val="28"/>
          <w:szCs w:val="28"/>
        </w:rPr>
      </w:pPr>
      <w:r w:rsidRPr="006D5B1C">
        <w:rPr>
          <w:rFonts w:ascii="Times New Roman" w:hAnsi="Times New Roman" w:cs="Times New Roman"/>
          <w:sz w:val="28"/>
          <w:szCs w:val="28"/>
        </w:rPr>
        <w:t xml:space="preserve">Рис. 1.2 </w:t>
      </w:r>
      <w:r w:rsidRPr="006D5B1C">
        <w:rPr>
          <w:rFonts w:ascii="Times New Roman" w:hAnsi="Times New Roman" w:cs="Times New Roman"/>
          <w:bCs/>
          <w:sz w:val="28"/>
          <w:szCs w:val="28"/>
          <w:lang w:eastAsia="uk-UA"/>
        </w:rPr>
        <w:t>Відправлення (перевезення) вантажів за видами транспорту, тис.тонн за 2011р.</w:t>
      </w:r>
    </w:p>
    <w:p w:rsidR="006D5B1C" w:rsidRPr="006D5B1C" w:rsidRDefault="006D5B1C" w:rsidP="006D5B1C">
      <w:pPr>
        <w:spacing w:line="360" w:lineRule="auto"/>
        <w:ind w:firstLine="720"/>
        <w:jc w:val="both"/>
        <w:rPr>
          <w:rFonts w:ascii="Times New Roman" w:hAnsi="Times New Roman" w:cs="Times New Roman"/>
          <w:sz w:val="28"/>
          <w:szCs w:val="28"/>
        </w:rPr>
      </w:pPr>
      <w:r w:rsidRPr="006D5B1C">
        <w:rPr>
          <w:rFonts w:ascii="Times New Roman" w:hAnsi="Times New Roman" w:cs="Times New Roman"/>
          <w:noProof/>
          <w:lang w:eastAsia="uk-UA"/>
        </w:rPr>
        <w:drawing>
          <wp:inline distT="0" distB="0" distL="0" distR="0" wp14:anchorId="1980BD4B" wp14:editId="7AEA97FF">
            <wp:extent cx="4572000" cy="2743200"/>
            <wp:effectExtent l="0" t="0" r="19050" b="1905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6D5B1C" w:rsidRPr="006D5B1C" w:rsidRDefault="006D5B1C" w:rsidP="006D5B1C">
      <w:pPr>
        <w:pStyle w:val="a7"/>
        <w:spacing w:before="0" w:beforeAutospacing="0" w:after="0" w:afterAutospacing="0" w:line="360" w:lineRule="auto"/>
        <w:ind w:firstLine="720"/>
        <w:jc w:val="both"/>
        <w:rPr>
          <w:rFonts w:ascii="Times New Roman" w:hAnsi="Times New Roman" w:cs="Times New Roman"/>
          <w:sz w:val="28"/>
          <w:szCs w:val="28"/>
        </w:rPr>
      </w:pPr>
      <w:r w:rsidRPr="006D5B1C">
        <w:rPr>
          <w:rFonts w:ascii="Times New Roman" w:hAnsi="Times New Roman" w:cs="Times New Roman"/>
          <w:sz w:val="28"/>
          <w:szCs w:val="28"/>
        </w:rPr>
        <w:t xml:space="preserve">Наявні транспортні потоки оминають Україну </w:t>
      </w:r>
      <w:r w:rsidRPr="006D5B1C">
        <w:rPr>
          <w:rFonts w:ascii="Times New Roman" w:hAnsi="Times New Roman" w:cs="Times New Roman"/>
          <w:color w:val="auto"/>
          <w:sz w:val="28"/>
          <w:szCs w:val="28"/>
        </w:rPr>
        <w:t>на користь</w:t>
      </w:r>
      <w:r w:rsidRPr="006D5B1C">
        <w:rPr>
          <w:rFonts w:ascii="Times New Roman" w:hAnsi="Times New Roman" w:cs="Times New Roman"/>
          <w:color w:val="FF0000"/>
          <w:sz w:val="28"/>
          <w:szCs w:val="28"/>
        </w:rPr>
        <w:t xml:space="preserve"> </w:t>
      </w:r>
      <w:r w:rsidRPr="006D5B1C">
        <w:rPr>
          <w:rFonts w:ascii="Times New Roman" w:hAnsi="Times New Roman" w:cs="Times New Roman"/>
          <w:sz w:val="28"/>
          <w:szCs w:val="28"/>
        </w:rPr>
        <w:t xml:space="preserve">більш сприятливих умов перетинання кордонів та митного оформлення вантажів. Виграє той, хто проводить активну транзитну політику, що спрямована на розвиток потужностей інфраструктури транзиту, модернізацію рухомого </w:t>
      </w:r>
      <w:r w:rsidRPr="006D5B1C">
        <w:rPr>
          <w:rFonts w:ascii="Times New Roman" w:hAnsi="Times New Roman" w:cs="Times New Roman"/>
          <w:sz w:val="28"/>
          <w:szCs w:val="28"/>
        </w:rPr>
        <w:lastRenderedPageBreak/>
        <w:t xml:space="preserve">складу, впорядкування процедури переміщення вантажів через кордони, впровадження сучасних технологій перевезень та інформаційного забезпечення. </w:t>
      </w:r>
    </w:p>
    <w:p w:rsidR="006D5B1C" w:rsidRPr="006D5B1C" w:rsidRDefault="006D5B1C" w:rsidP="006D5B1C">
      <w:pPr>
        <w:pStyle w:val="a7"/>
        <w:spacing w:before="0" w:beforeAutospacing="0" w:after="0" w:afterAutospacing="0" w:line="360" w:lineRule="auto"/>
        <w:ind w:firstLine="720"/>
        <w:jc w:val="both"/>
        <w:rPr>
          <w:rFonts w:ascii="Times New Roman" w:hAnsi="Times New Roman" w:cs="Times New Roman"/>
          <w:sz w:val="28"/>
          <w:szCs w:val="28"/>
        </w:rPr>
      </w:pPr>
      <w:r w:rsidRPr="006D5B1C">
        <w:rPr>
          <w:rFonts w:ascii="Times New Roman" w:hAnsi="Times New Roman" w:cs="Times New Roman"/>
          <w:sz w:val="28"/>
          <w:szCs w:val="28"/>
        </w:rPr>
        <w:t>У більш загальному плані всі причини, що призводять до зменшення транзитного потенціалу України та погіршення використання наявного, можна умовно класифікувати як причини техніко-економічного характеру і причини політичного та правового характеру.</w:t>
      </w:r>
    </w:p>
    <w:p w:rsidR="006D5B1C" w:rsidRPr="006D5B1C" w:rsidRDefault="006D5B1C" w:rsidP="006D5B1C">
      <w:pPr>
        <w:pStyle w:val="a7"/>
        <w:spacing w:before="0" w:beforeAutospacing="0" w:after="0" w:afterAutospacing="0" w:line="360" w:lineRule="auto"/>
        <w:jc w:val="both"/>
        <w:rPr>
          <w:rFonts w:ascii="Times New Roman" w:hAnsi="Times New Roman" w:cs="Times New Roman"/>
          <w:sz w:val="28"/>
          <w:szCs w:val="28"/>
        </w:rPr>
      </w:pPr>
      <w:r w:rsidRPr="006D5B1C">
        <w:rPr>
          <w:rFonts w:ascii="Times New Roman" w:hAnsi="Times New Roman" w:cs="Times New Roman"/>
          <w:sz w:val="28"/>
          <w:szCs w:val="28"/>
        </w:rPr>
        <w:t>До перших з них належать:</w:t>
      </w:r>
    </w:p>
    <w:p w:rsidR="006D5B1C" w:rsidRPr="006D5B1C" w:rsidRDefault="006D5B1C" w:rsidP="006D5B1C">
      <w:pPr>
        <w:numPr>
          <w:ilvl w:val="0"/>
          <w:numId w:val="8"/>
        </w:numPr>
        <w:spacing w:after="0" w:line="360" w:lineRule="auto"/>
        <w:jc w:val="both"/>
        <w:rPr>
          <w:rFonts w:ascii="Times New Roman" w:hAnsi="Times New Roman" w:cs="Times New Roman"/>
          <w:color w:val="000000"/>
          <w:sz w:val="28"/>
          <w:szCs w:val="28"/>
        </w:rPr>
      </w:pPr>
      <w:r w:rsidRPr="006D5B1C">
        <w:rPr>
          <w:rFonts w:ascii="Times New Roman" w:hAnsi="Times New Roman" w:cs="Times New Roman"/>
          <w:color w:val="000000"/>
          <w:sz w:val="28"/>
          <w:szCs w:val="28"/>
        </w:rPr>
        <w:t xml:space="preserve">відставання у темпах розбудови української частини </w:t>
      </w:r>
      <w:r w:rsidRPr="006D5B1C">
        <w:rPr>
          <w:rFonts w:ascii="Times New Roman" w:hAnsi="Times New Roman" w:cs="Times New Roman"/>
          <w:sz w:val="28"/>
          <w:szCs w:val="28"/>
        </w:rPr>
        <w:t>мережі</w:t>
      </w:r>
      <w:r w:rsidRPr="006D5B1C">
        <w:rPr>
          <w:rFonts w:ascii="Times New Roman" w:hAnsi="Times New Roman" w:cs="Times New Roman"/>
          <w:color w:val="FF0000"/>
          <w:sz w:val="28"/>
          <w:szCs w:val="28"/>
        </w:rPr>
        <w:t xml:space="preserve"> </w:t>
      </w:r>
      <w:r w:rsidRPr="006D5B1C">
        <w:rPr>
          <w:rFonts w:ascii="Times New Roman" w:hAnsi="Times New Roman" w:cs="Times New Roman"/>
          <w:color w:val="000000"/>
          <w:sz w:val="28"/>
          <w:szCs w:val="28"/>
        </w:rPr>
        <w:t xml:space="preserve">міжнародних транспортних коридорів; </w:t>
      </w:r>
    </w:p>
    <w:p w:rsidR="006D5B1C" w:rsidRPr="006D5B1C" w:rsidRDefault="006D5B1C" w:rsidP="006D5B1C">
      <w:pPr>
        <w:numPr>
          <w:ilvl w:val="0"/>
          <w:numId w:val="8"/>
        </w:numPr>
        <w:spacing w:after="0" w:line="360" w:lineRule="auto"/>
        <w:jc w:val="both"/>
        <w:rPr>
          <w:rFonts w:ascii="Times New Roman" w:hAnsi="Times New Roman" w:cs="Times New Roman"/>
          <w:color w:val="000000"/>
          <w:sz w:val="28"/>
          <w:szCs w:val="28"/>
        </w:rPr>
      </w:pPr>
      <w:r w:rsidRPr="006D5B1C">
        <w:rPr>
          <w:rFonts w:ascii="Times New Roman" w:hAnsi="Times New Roman" w:cs="Times New Roman"/>
          <w:color w:val="000000"/>
          <w:sz w:val="28"/>
          <w:szCs w:val="28"/>
        </w:rPr>
        <w:t xml:space="preserve">довготривала невизначеність з </w:t>
      </w:r>
      <w:r w:rsidRPr="006D5B1C">
        <w:rPr>
          <w:rFonts w:ascii="Times New Roman" w:hAnsi="Times New Roman" w:cs="Times New Roman"/>
          <w:sz w:val="28"/>
          <w:szCs w:val="28"/>
        </w:rPr>
        <w:t>відновленням</w:t>
      </w:r>
      <w:r w:rsidRPr="006D5B1C">
        <w:rPr>
          <w:rFonts w:ascii="Times New Roman" w:hAnsi="Times New Roman" w:cs="Times New Roman"/>
          <w:color w:val="FF0000"/>
          <w:sz w:val="28"/>
          <w:szCs w:val="28"/>
        </w:rPr>
        <w:t xml:space="preserve"> </w:t>
      </w:r>
      <w:r w:rsidRPr="006D5B1C">
        <w:rPr>
          <w:rFonts w:ascii="Times New Roman" w:hAnsi="Times New Roman" w:cs="Times New Roman"/>
          <w:color w:val="000000"/>
          <w:sz w:val="28"/>
          <w:szCs w:val="28"/>
        </w:rPr>
        <w:t xml:space="preserve">судноплавства між Дунаєм та Чорним морем в українській частині дельти цієї річки; </w:t>
      </w:r>
    </w:p>
    <w:p w:rsidR="006D5B1C" w:rsidRPr="006D5B1C" w:rsidRDefault="006D5B1C" w:rsidP="006D5B1C">
      <w:pPr>
        <w:numPr>
          <w:ilvl w:val="0"/>
          <w:numId w:val="8"/>
        </w:numPr>
        <w:spacing w:after="0" w:line="360" w:lineRule="auto"/>
        <w:jc w:val="both"/>
        <w:rPr>
          <w:rFonts w:ascii="Times New Roman" w:hAnsi="Times New Roman" w:cs="Times New Roman"/>
          <w:color w:val="000000"/>
          <w:sz w:val="28"/>
          <w:szCs w:val="28"/>
        </w:rPr>
      </w:pPr>
      <w:r w:rsidRPr="006D5B1C">
        <w:rPr>
          <w:rFonts w:ascii="Times New Roman" w:hAnsi="Times New Roman" w:cs="Times New Roman"/>
          <w:color w:val="000000"/>
          <w:sz w:val="28"/>
          <w:szCs w:val="28"/>
        </w:rPr>
        <w:t xml:space="preserve">низька якість транспортної мережі, перш за все - автомобільних доріг та обмежена швидкість транзитних перевезень, технічна недосконалість більшості елементів рухомого складу; </w:t>
      </w:r>
    </w:p>
    <w:p w:rsidR="006D5B1C" w:rsidRPr="006D5B1C" w:rsidRDefault="006D5B1C" w:rsidP="006D5B1C">
      <w:pPr>
        <w:numPr>
          <w:ilvl w:val="0"/>
          <w:numId w:val="8"/>
        </w:numPr>
        <w:spacing w:after="0" w:line="360" w:lineRule="auto"/>
        <w:jc w:val="both"/>
        <w:rPr>
          <w:rFonts w:ascii="Times New Roman" w:hAnsi="Times New Roman" w:cs="Times New Roman"/>
          <w:color w:val="000000"/>
          <w:sz w:val="28"/>
          <w:szCs w:val="28"/>
        </w:rPr>
      </w:pPr>
      <w:r w:rsidRPr="006D5B1C">
        <w:rPr>
          <w:rFonts w:ascii="Times New Roman" w:hAnsi="Times New Roman" w:cs="Times New Roman"/>
          <w:color w:val="000000"/>
          <w:sz w:val="28"/>
          <w:szCs w:val="28"/>
        </w:rPr>
        <w:t xml:space="preserve">відсутність комплексного, у тому числі інформаційного, обслуговування перевізників та електронного документообігу; </w:t>
      </w:r>
    </w:p>
    <w:p w:rsidR="006D5B1C" w:rsidRPr="006D5B1C" w:rsidRDefault="006D5B1C" w:rsidP="006D5B1C">
      <w:pPr>
        <w:numPr>
          <w:ilvl w:val="0"/>
          <w:numId w:val="8"/>
        </w:numPr>
        <w:spacing w:after="0" w:line="360" w:lineRule="auto"/>
        <w:jc w:val="both"/>
        <w:rPr>
          <w:rFonts w:ascii="Times New Roman" w:hAnsi="Times New Roman" w:cs="Times New Roman"/>
          <w:color w:val="000000"/>
          <w:sz w:val="28"/>
          <w:szCs w:val="28"/>
        </w:rPr>
      </w:pPr>
      <w:r w:rsidRPr="006D5B1C">
        <w:rPr>
          <w:rFonts w:ascii="Times New Roman" w:hAnsi="Times New Roman" w:cs="Times New Roman"/>
          <w:color w:val="000000"/>
          <w:sz w:val="28"/>
          <w:szCs w:val="28"/>
        </w:rPr>
        <w:t xml:space="preserve">численні перепони при виконанні міжнародних транзитних перевезень; </w:t>
      </w:r>
    </w:p>
    <w:p w:rsidR="006D5B1C" w:rsidRPr="006D5B1C" w:rsidRDefault="006D5B1C" w:rsidP="006D5B1C">
      <w:pPr>
        <w:numPr>
          <w:ilvl w:val="0"/>
          <w:numId w:val="8"/>
        </w:numPr>
        <w:spacing w:after="0" w:line="360" w:lineRule="auto"/>
        <w:jc w:val="both"/>
        <w:rPr>
          <w:rFonts w:ascii="Times New Roman" w:hAnsi="Times New Roman" w:cs="Times New Roman"/>
          <w:color w:val="000000"/>
          <w:sz w:val="28"/>
          <w:szCs w:val="28"/>
        </w:rPr>
      </w:pPr>
      <w:r w:rsidRPr="006D5B1C">
        <w:rPr>
          <w:rFonts w:ascii="Times New Roman" w:hAnsi="Times New Roman" w:cs="Times New Roman"/>
          <w:color w:val="000000"/>
          <w:sz w:val="28"/>
          <w:szCs w:val="28"/>
        </w:rPr>
        <w:t xml:space="preserve">недостатня ефективність заходів щодо збереження вантажів, криміногенна обстановка на дорогах, інші. </w:t>
      </w:r>
    </w:p>
    <w:p w:rsidR="006D5B1C" w:rsidRPr="006D5B1C" w:rsidRDefault="006D5B1C" w:rsidP="006D5B1C">
      <w:pPr>
        <w:pStyle w:val="a7"/>
        <w:spacing w:before="0" w:beforeAutospacing="0" w:after="0" w:afterAutospacing="0" w:line="360" w:lineRule="auto"/>
        <w:jc w:val="both"/>
        <w:rPr>
          <w:rFonts w:ascii="Times New Roman" w:hAnsi="Times New Roman" w:cs="Times New Roman"/>
          <w:sz w:val="28"/>
          <w:szCs w:val="28"/>
        </w:rPr>
      </w:pPr>
      <w:r w:rsidRPr="006D5B1C">
        <w:rPr>
          <w:rFonts w:ascii="Times New Roman" w:hAnsi="Times New Roman" w:cs="Times New Roman"/>
          <w:sz w:val="28"/>
          <w:szCs w:val="28"/>
        </w:rPr>
        <w:t>До другої категорії причин належать:</w:t>
      </w:r>
    </w:p>
    <w:p w:rsidR="006D5B1C" w:rsidRPr="006D5B1C" w:rsidRDefault="006D5B1C" w:rsidP="006D5B1C">
      <w:pPr>
        <w:numPr>
          <w:ilvl w:val="0"/>
          <w:numId w:val="9"/>
        </w:numPr>
        <w:spacing w:after="0" w:line="360" w:lineRule="auto"/>
        <w:jc w:val="both"/>
        <w:rPr>
          <w:rFonts w:ascii="Times New Roman" w:hAnsi="Times New Roman" w:cs="Times New Roman"/>
          <w:color w:val="000000"/>
          <w:sz w:val="28"/>
          <w:szCs w:val="28"/>
        </w:rPr>
      </w:pPr>
      <w:r w:rsidRPr="006D5B1C">
        <w:rPr>
          <w:rFonts w:ascii="Times New Roman" w:hAnsi="Times New Roman" w:cs="Times New Roman"/>
          <w:color w:val="000000"/>
          <w:sz w:val="28"/>
          <w:szCs w:val="28"/>
        </w:rPr>
        <w:t xml:space="preserve">невизначеність і недостатня послідовність чинного Уряду України щодо участі в міжнародних та регіональних економічних </w:t>
      </w:r>
      <w:r w:rsidRPr="006D5B1C">
        <w:rPr>
          <w:rFonts w:ascii="Times New Roman" w:hAnsi="Times New Roman" w:cs="Times New Roman"/>
          <w:sz w:val="28"/>
          <w:szCs w:val="28"/>
        </w:rPr>
        <w:t>об’єднаннях</w:t>
      </w:r>
      <w:r w:rsidRPr="006D5B1C">
        <w:rPr>
          <w:rFonts w:ascii="Times New Roman" w:hAnsi="Times New Roman" w:cs="Times New Roman"/>
          <w:color w:val="000000"/>
          <w:sz w:val="28"/>
          <w:szCs w:val="28"/>
        </w:rPr>
        <w:t xml:space="preserve">; </w:t>
      </w:r>
    </w:p>
    <w:p w:rsidR="006D5B1C" w:rsidRPr="006D5B1C" w:rsidRDefault="006D5B1C" w:rsidP="006D5B1C">
      <w:pPr>
        <w:numPr>
          <w:ilvl w:val="0"/>
          <w:numId w:val="9"/>
        </w:numPr>
        <w:spacing w:after="0" w:line="360" w:lineRule="auto"/>
        <w:jc w:val="both"/>
        <w:rPr>
          <w:rFonts w:ascii="Times New Roman" w:hAnsi="Times New Roman" w:cs="Times New Roman"/>
          <w:color w:val="000000"/>
          <w:sz w:val="28"/>
          <w:szCs w:val="28"/>
        </w:rPr>
      </w:pPr>
      <w:r w:rsidRPr="006D5B1C">
        <w:rPr>
          <w:rFonts w:ascii="Times New Roman" w:hAnsi="Times New Roman" w:cs="Times New Roman"/>
          <w:color w:val="000000"/>
          <w:sz w:val="28"/>
          <w:szCs w:val="28"/>
        </w:rPr>
        <w:t xml:space="preserve">недостатня активність у приєднанні і виконанні міжнародних конвенцій та інших нормативно-правових актів щодо транзитних перевезень; </w:t>
      </w:r>
    </w:p>
    <w:p w:rsidR="006D5B1C" w:rsidRPr="006D5B1C" w:rsidRDefault="006D5B1C" w:rsidP="006D5B1C">
      <w:pPr>
        <w:numPr>
          <w:ilvl w:val="0"/>
          <w:numId w:val="9"/>
        </w:numPr>
        <w:spacing w:after="0" w:line="360" w:lineRule="auto"/>
        <w:jc w:val="both"/>
        <w:rPr>
          <w:rFonts w:ascii="Times New Roman" w:hAnsi="Times New Roman" w:cs="Times New Roman"/>
          <w:color w:val="000000"/>
          <w:sz w:val="28"/>
          <w:szCs w:val="28"/>
        </w:rPr>
      </w:pPr>
      <w:r w:rsidRPr="006D5B1C">
        <w:rPr>
          <w:rFonts w:ascii="Times New Roman" w:hAnsi="Times New Roman" w:cs="Times New Roman"/>
          <w:color w:val="000000"/>
          <w:sz w:val="28"/>
          <w:szCs w:val="28"/>
        </w:rPr>
        <w:t xml:space="preserve">недосконалість і низька ефективність існуючих заходів з державної підтримки вітчизняних перевізників, особливо на морському та авіаційному транспорті, інші. </w:t>
      </w:r>
    </w:p>
    <w:p w:rsidR="006D5B1C" w:rsidRPr="006D5B1C" w:rsidRDefault="006D5B1C" w:rsidP="006D5B1C">
      <w:pPr>
        <w:spacing w:line="360" w:lineRule="auto"/>
        <w:ind w:firstLine="720"/>
        <w:jc w:val="both"/>
        <w:rPr>
          <w:rFonts w:ascii="Times New Roman" w:hAnsi="Times New Roman" w:cs="Times New Roman"/>
          <w:sz w:val="28"/>
          <w:szCs w:val="28"/>
        </w:rPr>
      </w:pPr>
      <w:r w:rsidRPr="006D5B1C">
        <w:rPr>
          <w:rFonts w:ascii="Times New Roman" w:hAnsi="Times New Roman" w:cs="Times New Roman"/>
          <w:sz w:val="28"/>
          <w:szCs w:val="28"/>
        </w:rPr>
        <w:t xml:space="preserve">Ситуація з транзитом вантажів у контейнерах через територію України сьогодні загрозливо складна. Повністю втрачені такі колись стабільні вантажопотоки як індійський та алжирський імпорт на Росію. Вантажопотоки </w:t>
      </w:r>
      <w:r w:rsidRPr="006D5B1C">
        <w:rPr>
          <w:rFonts w:ascii="Times New Roman" w:hAnsi="Times New Roman" w:cs="Times New Roman"/>
          <w:sz w:val="28"/>
          <w:szCs w:val="28"/>
        </w:rPr>
        <w:lastRenderedPageBreak/>
        <w:t>товарів широкого вжитку й електроніки з Кореї Росія переорієнтувала на Транссиб, зробивши цей залізничний маршрут більш привабливим за колишній варіант - морем і через Україну. Також втрачено і багато інших вантажопотоків.</w:t>
      </w:r>
    </w:p>
    <w:p w:rsidR="006D5B1C" w:rsidRPr="006D5B1C" w:rsidRDefault="006D5B1C" w:rsidP="006D5B1C">
      <w:pPr>
        <w:spacing w:line="360" w:lineRule="auto"/>
        <w:ind w:firstLine="720"/>
        <w:jc w:val="both"/>
        <w:rPr>
          <w:rFonts w:ascii="Times New Roman" w:hAnsi="Times New Roman" w:cs="Times New Roman"/>
          <w:sz w:val="28"/>
          <w:szCs w:val="28"/>
        </w:rPr>
      </w:pPr>
      <w:r w:rsidRPr="006D5B1C">
        <w:rPr>
          <w:rFonts w:ascii="Times New Roman" w:hAnsi="Times New Roman" w:cs="Times New Roman"/>
          <w:sz w:val="28"/>
          <w:szCs w:val="28"/>
        </w:rPr>
        <w:t xml:space="preserve">Отже, одним з основних завдань є поетапна реалізація міжнародних вимог щодо застосування до транзитних вантажів більш простого і прискореного режиму їх контролю у пунктах пропуску через державний кордон України, обмеження ставок зборів за здійснення контролю вартості фактичних витрат на його проведення. </w:t>
      </w:r>
    </w:p>
    <w:p w:rsidR="006D5B1C" w:rsidRPr="006D5B1C" w:rsidRDefault="006D5B1C" w:rsidP="006D5B1C">
      <w:pPr>
        <w:pStyle w:val="text"/>
        <w:spacing w:before="0" w:after="0" w:line="360" w:lineRule="auto"/>
        <w:ind w:firstLine="720"/>
        <w:rPr>
          <w:rFonts w:ascii="Times New Roman" w:hAnsi="Times New Roman" w:cs="Times New Roman"/>
          <w:sz w:val="28"/>
          <w:szCs w:val="28"/>
        </w:rPr>
      </w:pPr>
      <w:r w:rsidRPr="006D5B1C">
        <w:rPr>
          <w:rFonts w:ascii="Times New Roman" w:hAnsi="Times New Roman" w:cs="Times New Roman"/>
          <w:sz w:val="28"/>
          <w:szCs w:val="28"/>
        </w:rPr>
        <w:t>Потенційно, транспортна система країни спроможна забезпечити стале зростання транзитних перевезень. Проте, невідповідність показників транзитних перевезень в Україні міжнародним вимогам щодо швидкості, неперервності, цілості вантажів, тарифів і цін на послуги не забезпечує не тільки їх зростання, а й стабілізації в існуючих обсягах.</w:t>
      </w:r>
    </w:p>
    <w:p w:rsidR="006D5B1C" w:rsidRPr="006D5B1C" w:rsidRDefault="006D5B1C" w:rsidP="006D5B1C">
      <w:pPr>
        <w:spacing w:line="360" w:lineRule="auto"/>
        <w:ind w:firstLine="720"/>
        <w:jc w:val="both"/>
        <w:rPr>
          <w:rFonts w:ascii="Times New Roman" w:hAnsi="Times New Roman" w:cs="Times New Roman"/>
          <w:sz w:val="28"/>
          <w:szCs w:val="28"/>
        </w:rPr>
      </w:pPr>
      <w:r w:rsidRPr="006D5B1C">
        <w:rPr>
          <w:rFonts w:ascii="Times New Roman" w:hAnsi="Times New Roman" w:cs="Times New Roman"/>
          <w:sz w:val="28"/>
          <w:szCs w:val="28"/>
        </w:rPr>
        <w:t>З метою подолання зазначених проблем, державна політика у сфері міжнародного транзиту повинна ґрунтуватися на принципах забезпечення вільного, безпечного і безперешкодного пропуску товарів, пасажирів і транспортних засобів територією України, гарантії прав учасників транзиту, створення належних умов споживачам транзитних послуг та забезпечення ефективної організації логістичних процесів на транспорті.</w:t>
      </w:r>
    </w:p>
    <w:p w:rsidR="006D5B1C" w:rsidRPr="006D5B1C" w:rsidRDefault="006D5B1C" w:rsidP="006D5B1C">
      <w:pPr>
        <w:pStyle w:val="a7"/>
        <w:spacing w:before="0" w:beforeAutospacing="0" w:after="0" w:afterAutospacing="0" w:line="360" w:lineRule="auto"/>
        <w:ind w:firstLine="720"/>
        <w:jc w:val="both"/>
        <w:rPr>
          <w:rFonts w:ascii="Times New Roman" w:hAnsi="Times New Roman" w:cs="Times New Roman"/>
          <w:sz w:val="28"/>
          <w:szCs w:val="28"/>
        </w:rPr>
      </w:pPr>
      <w:r w:rsidRPr="006D5B1C">
        <w:rPr>
          <w:rFonts w:ascii="Times New Roman" w:hAnsi="Times New Roman" w:cs="Times New Roman"/>
          <w:sz w:val="28"/>
          <w:szCs w:val="28"/>
        </w:rPr>
        <w:t xml:space="preserve"> Транзитний потенціал сприймається фахівцями як один із основних факторів забезпечення економічного суверенітету держави, інструментом гарантування її безпеки. </w:t>
      </w:r>
    </w:p>
    <w:p w:rsidR="006D5B1C" w:rsidRPr="006D5B1C" w:rsidRDefault="006D5B1C" w:rsidP="006D5B1C">
      <w:pPr>
        <w:spacing w:line="360" w:lineRule="auto"/>
        <w:ind w:firstLine="720"/>
        <w:jc w:val="both"/>
        <w:rPr>
          <w:rFonts w:ascii="Times New Roman" w:hAnsi="Times New Roman" w:cs="Times New Roman"/>
          <w:sz w:val="28"/>
          <w:szCs w:val="28"/>
        </w:rPr>
      </w:pPr>
      <w:r w:rsidRPr="006D5B1C">
        <w:rPr>
          <w:rFonts w:ascii="Times New Roman" w:hAnsi="Times New Roman" w:cs="Times New Roman"/>
          <w:sz w:val="28"/>
          <w:szCs w:val="28"/>
        </w:rPr>
        <w:t>Для залучення додаткових транзитних потоків необхідно запровадити стандарти якості, сервісу та часу транзитних перевезень, провести інвентаризацію транзитних маршрутів, розробити їхні паспорти та визначити "вузькі місця", ранжувати проекти розбудови міжнародних транспортних коридорів за ступенем їх готовності.</w:t>
      </w:r>
    </w:p>
    <w:p w:rsidR="006D5B1C" w:rsidRPr="006D5B1C" w:rsidRDefault="006D5B1C" w:rsidP="006D5B1C">
      <w:pPr>
        <w:spacing w:line="360" w:lineRule="auto"/>
        <w:ind w:firstLine="709"/>
        <w:jc w:val="both"/>
        <w:rPr>
          <w:rFonts w:ascii="Times New Roman" w:hAnsi="Times New Roman" w:cs="Times New Roman"/>
          <w:sz w:val="28"/>
          <w:szCs w:val="28"/>
        </w:rPr>
      </w:pPr>
      <w:r w:rsidRPr="006D5B1C">
        <w:rPr>
          <w:rFonts w:ascii="Times New Roman" w:hAnsi="Times New Roman" w:cs="Times New Roman"/>
          <w:sz w:val="28"/>
          <w:szCs w:val="28"/>
        </w:rPr>
        <w:t xml:space="preserve">Підсумовуючи, можна сказати, що непрозора система прикордонного контролю, високі ставки зборів за проведення контролю та пов’язаних з ним </w:t>
      </w:r>
      <w:r w:rsidRPr="006D5B1C">
        <w:rPr>
          <w:rFonts w:ascii="Times New Roman" w:hAnsi="Times New Roman" w:cs="Times New Roman"/>
          <w:sz w:val="28"/>
          <w:szCs w:val="28"/>
        </w:rPr>
        <w:lastRenderedPageBreak/>
        <w:t xml:space="preserve">операцій, існуюча процедура контрольно-перевірочних операцій та механізми оформлення документів на транзитні вантажі є одними з основних причин, що призвели до скорочення транзиту вантажів через Україну і продовжують стримувати його розвиток. Особливо це стосується автомобільних та контейнерних перевезень. </w:t>
      </w:r>
    </w:p>
    <w:p w:rsidR="006D5B1C" w:rsidRPr="006D5B1C" w:rsidRDefault="006D5B1C" w:rsidP="006D5B1C">
      <w:pPr>
        <w:spacing w:line="360" w:lineRule="auto"/>
        <w:ind w:firstLine="720"/>
        <w:jc w:val="both"/>
        <w:rPr>
          <w:rFonts w:ascii="Times New Roman" w:hAnsi="Times New Roman" w:cs="Times New Roman"/>
          <w:sz w:val="28"/>
          <w:szCs w:val="28"/>
        </w:rPr>
      </w:pPr>
      <w:r w:rsidRPr="006D5B1C">
        <w:rPr>
          <w:rFonts w:ascii="Times New Roman" w:hAnsi="Times New Roman" w:cs="Times New Roman"/>
          <w:sz w:val="28"/>
          <w:szCs w:val="28"/>
        </w:rPr>
        <w:t xml:space="preserve">Крім того, потребує удосконалення робота з аналізу тенденцій на світових ринках транспортних послуг. </w:t>
      </w:r>
    </w:p>
    <w:p w:rsidR="006D5B1C" w:rsidRPr="006D5B1C" w:rsidRDefault="006D5B1C" w:rsidP="006D5B1C">
      <w:pPr>
        <w:spacing w:line="360" w:lineRule="auto"/>
        <w:ind w:firstLine="720"/>
        <w:jc w:val="both"/>
        <w:rPr>
          <w:rFonts w:ascii="Times New Roman" w:hAnsi="Times New Roman" w:cs="Times New Roman"/>
          <w:sz w:val="28"/>
          <w:szCs w:val="28"/>
        </w:rPr>
      </w:pPr>
      <w:r w:rsidRPr="006D5B1C">
        <w:rPr>
          <w:rFonts w:ascii="Times New Roman" w:hAnsi="Times New Roman" w:cs="Times New Roman"/>
          <w:sz w:val="28"/>
          <w:szCs w:val="28"/>
        </w:rPr>
        <w:t xml:space="preserve">З огляду на це, підвищення ефективності і якості роботи будь-якого транспорту вимагає широкого використання досягнень науково-технічного прогресу, упровадження передових і вишукування нових, більш прогресивних форм і методів організації транспортного процесу і розробки інформаційних систем керування транспортом. </w:t>
      </w:r>
    </w:p>
    <w:p w:rsidR="006D5B1C" w:rsidRDefault="006D5B1C" w:rsidP="006D5B1C">
      <w:pPr>
        <w:spacing w:line="360" w:lineRule="auto"/>
        <w:ind w:firstLine="720"/>
        <w:jc w:val="both"/>
        <w:rPr>
          <w:rFonts w:ascii="Times New Roman" w:eastAsia="MS Mincho" w:hAnsi="Times New Roman" w:cs="Times New Roman"/>
          <w:sz w:val="28"/>
          <w:szCs w:val="28"/>
        </w:rPr>
      </w:pPr>
      <w:r w:rsidRPr="006D5B1C">
        <w:rPr>
          <w:rFonts w:ascii="Times New Roman" w:eastAsia="MS Mincho" w:hAnsi="Times New Roman" w:cs="Times New Roman"/>
          <w:sz w:val="28"/>
          <w:szCs w:val="28"/>
        </w:rPr>
        <w:t xml:space="preserve">Отже, за умов ефективного управління на транспорті транзитні можливості нашої держави можуть забезпечити як економічний, так і соціальний її розвиток, так як транспортний комплекс України - це потужний потенціал, який має використовуватися в повному обсязі для добробуту нашого народу. </w:t>
      </w:r>
    </w:p>
    <w:p w:rsidR="006D5B1C" w:rsidRPr="006D5B1C" w:rsidRDefault="006D5B1C" w:rsidP="006D5B1C">
      <w:pPr>
        <w:spacing w:line="360" w:lineRule="auto"/>
        <w:ind w:firstLine="720"/>
        <w:jc w:val="both"/>
        <w:rPr>
          <w:rFonts w:ascii="Times New Roman" w:hAnsi="Times New Roman" w:cs="Times New Roman"/>
          <w:sz w:val="28"/>
          <w:szCs w:val="28"/>
        </w:rPr>
      </w:pPr>
      <w:r w:rsidRPr="006D5B1C">
        <w:rPr>
          <w:rFonts w:ascii="Times New Roman" w:hAnsi="Times New Roman" w:cs="Times New Roman"/>
          <w:sz w:val="28"/>
          <w:szCs w:val="28"/>
        </w:rPr>
        <w:t>Ключове геополітичне становище України у забезпеченні найкоротших транспортних маршрутів у Євразійському регіоні, наявність розгалуженої мережі залізниць та автомобільних доріг, незамерзаючих морських портів на Чорному, Азовському морях та в гирлі Дунаю визначають велику роль національного транспортного комплексу як інфраструктури не тільки зовнішньоекономічних зв’язків України, але й важливої складової глобальної транспортно-комунікаційної системи, яка забезпечує динамічний розвиток світової торгівлі.</w:t>
      </w:r>
    </w:p>
    <w:p w:rsidR="006D5B1C" w:rsidRPr="006D5B1C" w:rsidRDefault="006D5B1C" w:rsidP="006D5B1C">
      <w:pPr>
        <w:spacing w:line="360" w:lineRule="auto"/>
        <w:ind w:firstLine="720"/>
        <w:jc w:val="both"/>
        <w:rPr>
          <w:rFonts w:ascii="Times New Roman" w:hAnsi="Times New Roman" w:cs="Times New Roman"/>
          <w:sz w:val="28"/>
          <w:szCs w:val="28"/>
        </w:rPr>
      </w:pPr>
      <w:r w:rsidRPr="006D5B1C">
        <w:rPr>
          <w:rFonts w:ascii="Times New Roman" w:hAnsi="Times New Roman" w:cs="Times New Roman"/>
          <w:sz w:val="28"/>
          <w:szCs w:val="28"/>
        </w:rPr>
        <w:t xml:space="preserve">Загальний рівень розвитку транспортної інфраструктури України дозволяє внести у вирішення цієї проблеми суттєвий внесок. Однак, при цьому слід враховувати, що розширення попиту на перевезення всіма видами </w:t>
      </w:r>
      <w:r w:rsidRPr="006D5B1C">
        <w:rPr>
          <w:rFonts w:ascii="Times New Roman" w:hAnsi="Times New Roman" w:cs="Times New Roman"/>
          <w:sz w:val="28"/>
          <w:szCs w:val="28"/>
        </w:rPr>
        <w:lastRenderedPageBreak/>
        <w:t>транспорту на світових ринках супроводжується більш високими вимогами до якості транспортних послуг.</w:t>
      </w:r>
    </w:p>
    <w:p w:rsidR="006D5B1C" w:rsidRPr="0083376C" w:rsidRDefault="006D5B1C" w:rsidP="006D5B1C">
      <w:pPr>
        <w:pStyle w:val="a5"/>
        <w:spacing w:after="0" w:line="360" w:lineRule="auto"/>
        <w:ind w:firstLine="720"/>
        <w:rPr>
          <w:rFonts w:ascii="Times New Roman" w:hAnsi="Times New Roman" w:cs="Times New Roman"/>
          <w:sz w:val="28"/>
          <w:szCs w:val="28"/>
        </w:rPr>
      </w:pPr>
      <w:r w:rsidRPr="0083376C">
        <w:rPr>
          <w:rFonts w:ascii="Times New Roman" w:hAnsi="Times New Roman" w:cs="Times New Roman"/>
          <w:color w:val="000000"/>
          <w:sz w:val="28"/>
          <w:szCs w:val="28"/>
        </w:rPr>
        <w:t xml:space="preserve">За результатами досліджень англійського інституту "Рендел", щодо коефіцієнта транзитності Україна займає перше місце в Європі. Але на сьогодні ступінь використання транспортної інфраструктури України ще досить низький. </w:t>
      </w:r>
      <w:r w:rsidRPr="0083376C">
        <w:rPr>
          <w:rFonts w:ascii="Times New Roman" w:hAnsi="Times New Roman" w:cs="Times New Roman"/>
          <w:sz w:val="28"/>
          <w:szCs w:val="28"/>
        </w:rPr>
        <w:t>До облаштування транспортної інфраструктури висуваються високі вимоги з приведення її експлуатаційних характеристик до міжнародних стандартів, гармонізації правової бази, методів тарифного регулювання, транспортно-митних технологій тощо.</w:t>
      </w:r>
    </w:p>
    <w:p w:rsidR="006D5B1C" w:rsidRPr="0083376C" w:rsidRDefault="006D5B1C" w:rsidP="006D5B1C">
      <w:pPr>
        <w:pStyle w:val="a5"/>
        <w:spacing w:after="0" w:line="360" w:lineRule="auto"/>
        <w:ind w:firstLine="720"/>
        <w:rPr>
          <w:rFonts w:ascii="Times New Roman" w:hAnsi="Times New Roman" w:cs="Times New Roman"/>
          <w:sz w:val="28"/>
          <w:szCs w:val="28"/>
        </w:rPr>
      </w:pPr>
      <w:r w:rsidRPr="0083376C">
        <w:rPr>
          <w:rFonts w:ascii="Times New Roman" w:hAnsi="Times New Roman" w:cs="Times New Roman"/>
          <w:sz w:val="28"/>
          <w:szCs w:val="28"/>
        </w:rPr>
        <w:t xml:space="preserve">До </w:t>
      </w:r>
      <w:r w:rsidRPr="0083376C">
        <w:rPr>
          <w:rFonts w:ascii="Times New Roman" w:hAnsi="Times New Roman" w:cs="Times New Roman"/>
          <w:b/>
          <w:i/>
          <w:sz w:val="28"/>
          <w:szCs w:val="28"/>
        </w:rPr>
        <w:t>пріоритетних напрямків з відновлення ТДК України</w:t>
      </w:r>
      <w:r w:rsidRPr="0083376C">
        <w:rPr>
          <w:rFonts w:ascii="Times New Roman" w:hAnsi="Times New Roman" w:cs="Times New Roman"/>
          <w:sz w:val="28"/>
          <w:szCs w:val="28"/>
        </w:rPr>
        <w:t xml:space="preserve">, його </w:t>
      </w:r>
      <w:r w:rsidRPr="0083376C">
        <w:rPr>
          <w:rFonts w:ascii="Times New Roman" w:hAnsi="Times New Roman" w:cs="Times New Roman"/>
          <w:b/>
          <w:i/>
          <w:sz w:val="28"/>
          <w:szCs w:val="28"/>
        </w:rPr>
        <w:t>належного функціонування та подальшого розвитку</w:t>
      </w:r>
      <w:r w:rsidRPr="0083376C">
        <w:rPr>
          <w:rFonts w:ascii="Times New Roman" w:hAnsi="Times New Roman" w:cs="Times New Roman"/>
          <w:sz w:val="28"/>
          <w:szCs w:val="28"/>
        </w:rPr>
        <w:t xml:space="preserve"> слід віднести:</w:t>
      </w:r>
    </w:p>
    <w:p w:rsidR="006D5B1C" w:rsidRPr="0083376C" w:rsidRDefault="006D5B1C" w:rsidP="006D5B1C">
      <w:pPr>
        <w:pStyle w:val="a5"/>
        <w:spacing w:after="0" w:line="360" w:lineRule="auto"/>
        <w:ind w:firstLine="720"/>
        <w:rPr>
          <w:rFonts w:ascii="Times New Roman" w:hAnsi="Times New Roman" w:cs="Times New Roman"/>
          <w:i/>
          <w:sz w:val="28"/>
          <w:szCs w:val="28"/>
          <w:u w:val="single"/>
        </w:rPr>
      </w:pPr>
      <w:r w:rsidRPr="0083376C">
        <w:rPr>
          <w:rFonts w:ascii="Times New Roman" w:hAnsi="Times New Roman" w:cs="Times New Roman"/>
          <w:i/>
          <w:sz w:val="28"/>
          <w:szCs w:val="28"/>
          <w:u w:val="single"/>
        </w:rPr>
        <w:t>На усіх видах транспорту:</w:t>
      </w:r>
    </w:p>
    <w:p w:rsidR="006D5B1C" w:rsidRPr="006D5B1C" w:rsidRDefault="006D5B1C" w:rsidP="006D5B1C">
      <w:pPr>
        <w:numPr>
          <w:ilvl w:val="0"/>
          <w:numId w:val="11"/>
        </w:numPr>
        <w:tabs>
          <w:tab w:val="left" w:pos="360"/>
        </w:tabs>
        <w:spacing w:after="0" w:line="360" w:lineRule="auto"/>
        <w:jc w:val="both"/>
        <w:rPr>
          <w:rFonts w:ascii="Times New Roman" w:hAnsi="Times New Roman" w:cs="Times New Roman"/>
          <w:sz w:val="28"/>
          <w:szCs w:val="28"/>
        </w:rPr>
      </w:pPr>
      <w:r w:rsidRPr="006D5B1C">
        <w:rPr>
          <w:rFonts w:ascii="Times New Roman" w:hAnsi="Times New Roman" w:cs="Times New Roman"/>
          <w:sz w:val="28"/>
          <w:szCs w:val="28"/>
        </w:rPr>
        <w:t xml:space="preserve">створення належних прозорих умов для залучення інвесторів та роботи приватного сектору в транспортній галузі; </w:t>
      </w:r>
    </w:p>
    <w:p w:rsidR="006D5B1C" w:rsidRPr="006D5B1C" w:rsidRDefault="006D5B1C" w:rsidP="006D5B1C">
      <w:pPr>
        <w:numPr>
          <w:ilvl w:val="0"/>
          <w:numId w:val="11"/>
        </w:numPr>
        <w:tabs>
          <w:tab w:val="left" w:pos="360"/>
        </w:tabs>
        <w:spacing w:after="0" w:line="360" w:lineRule="auto"/>
        <w:jc w:val="both"/>
        <w:rPr>
          <w:rFonts w:ascii="Times New Roman" w:hAnsi="Times New Roman" w:cs="Times New Roman"/>
          <w:sz w:val="28"/>
          <w:szCs w:val="28"/>
        </w:rPr>
      </w:pPr>
      <w:r w:rsidRPr="006D5B1C">
        <w:rPr>
          <w:rFonts w:ascii="Times New Roman" w:hAnsi="Times New Roman" w:cs="Times New Roman"/>
          <w:sz w:val="28"/>
          <w:szCs w:val="28"/>
        </w:rPr>
        <w:t>ефективне та економічно-обґрунтоване розпорядження державним майном, оптимізація приватизаційних процесів;</w:t>
      </w:r>
    </w:p>
    <w:p w:rsidR="006D5B1C" w:rsidRPr="006D5B1C" w:rsidRDefault="006D5B1C" w:rsidP="006D5B1C">
      <w:pPr>
        <w:numPr>
          <w:ilvl w:val="0"/>
          <w:numId w:val="11"/>
        </w:numPr>
        <w:tabs>
          <w:tab w:val="left" w:pos="360"/>
          <w:tab w:val="num" w:pos="720"/>
        </w:tabs>
        <w:spacing w:after="0" w:line="360" w:lineRule="auto"/>
        <w:jc w:val="both"/>
        <w:rPr>
          <w:rFonts w:ascii="Times New Roman" w:hAnsi="Times New Roman" w:cs="Times New Roman"/>
          <w:sz w:val="28"/>
          <w:szCs w:val="28"/>
        </w:rPr>
      </w:pPr>
      <w:r w:rsidRPr="006D5B1C">
        <w:rPr>
          <w:rFonts w:ascii="Times New Roman" w:hAnsi="Times New Roman" w:cs="Times New Roman"/>
          <w:sz w:val="28"/>
          <w:szCs w:val="28"/>
        </w:rPr>
        <w:t>гнучка конкурентноздатна тарифна політика в транспортній галузі;</w:t>
      </w:r>
    </w:p>
    <w:p w:rsidR="006D5B1C" w:rsidRPr="006D5B1C" w:rsidRDefault="006D5B1C" w:rsidP="006D5B1C">
      <w:pPr>
        <w:numPr>
          <w:ilvl w:val="0"/>
          <w:numId w:val="11"/>
        </w:numPr>
        <w:tabs>
          <w:tab w:val="left" w:pos="360"/>
        </w:tabs>
        <w:spacing w:after="0" w:line="360" w:lineRule="auto"/>
        <w:jc w:val="both"/>
        <w:rPr>
          <w:rFonts w:ascii="Times New Roman" w:hAnsi="Times New Roman" w:cs="Times New Roman"/>
          <w:sz w:val="28"/>
          <w:szCs w:val="28"/>
        </w:rPr>
      </w:pPr>
      <w:r w:rsidRPr="006D5B1C">
        <w:rPr>
          <w:rFonts w:ascii="Times New Roman" w:hAnsi="Times New Roman" w:cs="Times New Roman"/>
          <w:sz w:val="28"/>
          <w:szCs w:val="28"/>
        </w:rPr>
        <w:t>введення мораторію на збільшення фінансового навантаження на галузі транспортно-дорожнього комплексу;</w:t>
      </w:r>
    </w:p>
    <w:p w:rsidR="006D5B1C" w:rsidRPr="006D5B1C" w:rsidRDefault="006D5B1C" w:rsidP="006D5B1C">
      <w:pPr>
        <w:numPr>
          <w:ilvl w:val="0"/>
          <w:numId w:val="11"/>
        </w:numPr>
        <w:tabs>
          <w:tab w:val="left" w:pos="360"/>
        </w:tabs>
        <w:spacing w:after="0" w:line="360" w:lineRule="auto"/>
        <w:jc w:val="both"/>
        <w:rPr>
          <w:rFonts w:ascii="Times New Roman" w:hAnsi="Times New Roman" w:cs="Times New Roman"/>
          <w:sz w:val="28"/>
          <w:szCs w:val="28"/>
        </w:rPr>
      </w:pPr>
      <w:r w:rsidRPr="006D5B1C">
        <w:rPr>
          <w:rFonts w:ascii="Times New Roman" w:hAnsi="Times New Roman" w:cs="Times New Roman"/>
          <w:sz w:val="28"/>
          <w:szCs w:val="28"/>
        </w:rPr>
        <w:t>удосконалення нормативно-правової бази в галузі транспорту, її адаптація до вимог європейського законодавства, зокрема, прийняття Законів України.</w:t>
      </w:r>
    </w:p>
    <w:p w:rsidR="006D5B1C" w:rsidRPr="006D5B1C" w:rsidRDefault="006D5B1C" w:rsidP="006D5B1C">
      <w:pPr>
        <w:numPr>
          <w:ilvl w:val="0"/>
          <w:numId w:val="11"/>
        </w:numPr>
        <w:tabs>
          <w:tab w:val="left" w:pos="360"/>
        </w:tabs>
        <w:spacing w:after="0" w:line="360" w:lineRule="auto"/>
        <w:jc w:val="both"/>
        <w:rPr>
          <w:rFonts w:ascii="Times New Roman" w:hAnsi="Times New Roman" w:cs="Times New Roman"/>
          <w:sz w:val="28"/>
          <w:szCs w:val="28"/>
        </w:rPr>
      </w:pPr>
      <w:r w:rsidRPr="006D5B1C">
        <w:rPr>
          <w:rFonts w:ascii="Times New Roman" w:hAnsi="Times New Roman" w:cs="Times New Roman"/>
          <w:sz w:val="28"/>
          <w:szCs w:val="28"/>
        </w:rPr>
        <w:t>будівництво сучасної придорожньої інфраструктури винесення вантажно-митних терміналів за межі великих міст України та здійснення митного оформлення вантажів протягом не більше  4-х годин;</w:t>
      </w:r>
    </w:p>
    <w:p w:rsidR="006D5B1C" w:rsidRPr="006D5B1C" w:rsidRDefault="006D5B1C" w:rsidP="006D5B1C">
      <w:pPr>
        <w:numPr>
          <w:ilvl w:val="1"/>
          <w:numId w:val="10"/>
        </w:numPr>
        <w:tabs>
          <w:tab w:val="clear" w:pos="1511"/>
          <w:tab w:val="num" w:pos="360"/>
        </w:tabs>
        <w:spacing w:after="0" w:line="360" w:lineRule="auto"/>
        <w:ind w:left="360"/>
        <w:jc w:val="both"/>
        <w:rPr>
          <w:rFonts w:ascii="Times New Roman" w:hAnsi="Times New Roman" w:cs="Times New Roman"/>
          <w:sz w:val="28"/>
          <w:szCs w:val="28"/>
        </w:rPr>
      </w:pPr>
      <w:r w:rsidRPr="006D5B1C">
        <w:rPr>
          <w:rFonts w:ascii="Times New Roman" w:hAnsi="Times New Roman" w:cs="Times New Roman"/>
          <w:sz w:val="28"/>
          <w:szCs w:val="28"/>
        </w:rPr>
        <w:t>у податковій сфері – чітке виконання існуючого законодавства та відповідальність винних за несвоєчасне повернення ПДВ;</w:t>
      </w:r>
    </w:p>
    <w:p w:rsidR="006D5B1C" w:rsidRPr="006D5B1C" w:rsidRDefault="006D5B1C" w:rsidP="006D5B1C">
      <w:pPr>
        <w:numPr>
          <w:ilvl w:val="1"/>
          <w:numId w:val="10"/>
        </w:numPr>
        <w:tabs>
          <w:tab w:val="clear" w:pos="1511"/>
          <w:tab w:val="num" w:pos="360"/>
        </w:tabs>
        <w:spacing w:after="0" w:line="360" w:lineRule="auto"/>
        <w:ind w:left="360"/>
        <w:jc w:val="both"/>
        <w:rPr>
          <w:rFonts w:ascii="Times New Roman" w:hAnsi="Times New Roman" w:cs="Times New Roman"/>
          <w:sz w:val="28"/>
          <w:szCs w:val="28"/>
        </w:rPr>
      </w:pPr>
      <w:r w:rsidRPr="006D5B1C">
        <w:rPr>
          <w:rFonts w:ascii="Times New Roman" w:hAnsi="Times New Roman" w:cs="Times New Roman"/>
          <w:sz w:val="28"/>
          <w:szCs w:val="28"/>
        </w:rPr>
        <w:t>вирішення питання в Уряді щодо відміни регулювання тарифів облдержадміністраціями на перевезення пасажирів у приміському та внутрішньо обласному сполученні;</w:t>
      </w:r>
    </w:p>
    <w:p w:rsidR="006D5B1C" w:rsidRPr="006D5B1C" w:rsidRDefault="006D5B1C" w:rsidP="006D5B1C">
      <w:pPr>
        <w:numPr>
          <w:ilvl w:val="1"/>
          <w:numId w:val="10"/>
        </w:numPr>
        <w:tabs>
          <w:tab w:val="clear" w:pos="1511"/>
          <w:tab w:val="num" w:pos="360"/>
        </w:tabs>
        <w:spacing w:after="0" w:line="360" w:lineRule="auto"/>
        <w:ind w:left="360"/>
        <w:jc w:val="both"/>
        <w:rPr>
          <w:rFonts w:ascii="Times New Roman" w:hAnsi="Times New Roman" w:cs="Times New Roman"/>
          <w:sz w:val="28"/>
          <w:szCs w:val="28"/>
        </w:rPr>
      </w:pPr>
      <w:r w:rsidRPr="006D5B1C">
        <w:rPr>
          <w:rFonts w:ascii="Times New Roman" w:hAnsi="Times New Roman" w:cs="Times New Roman"/>
          <w:sz w:val="28"/>
          <w:szCs w:val="28"/>
        </w:rPr>
        <w:t>реалізація державної програми реконструкції  аеропортів;</w:t>
      </w:r>
    </w:p>
    <w:p w:rsidR="006D5B1C" w:rsidRPr="006D5B1C" w:rsidRDefault="006D5B1C" w:rsidP="006D5B1C">
      <w:pPr>
        <w:numPr>
          <w:ilvl w:val="1"/>
          <w:numId w:val="10"/>
        </w:numPr>
        <w:tabs>
          <w:tab w:val="clear" w:pos="1511"/>
          <w:tab w:val="num" w:pos="360"/>
        </w:tabs>
        <w:spacing w:after="0" w:line="360" w:lineRule="auto"/>
        <w:ind w:left="360"/>
        <w:jc w:val="both"/>
        <w:rPr>
          <w:rFonts w:ascii="Times New Roman" w:hAnsi="Times New Roman" w:cs="Times New Roman"/>
          <w:sz w:val="28"/>
          <w:szCs w:val="28"/>
        </w:rPr>
      </w:pPr>
      <w:r w:rsidRPr="006D5B1C">
        <w:rPr>
          <w:rFonts w:ascii="Times New Roman" w:hAnsi="Times New Roman" w:cs="Times New Roman"/>
          <w:sz w:val="28"/>
          <w:szCs w:val="28"/>
        </w:rPr>
        <w:lastRenderedPageBreak/>
        <w:t>організація швидкісного просування вантажопотоків зовнішньоторговельних і транзитних вантажів за рахунок її концентрації та маршрутизації, введення систем диспетчерського контролю;</w:t>
      </w:r>
    </w:p>
    <w:p w:rsidR="006D5B1C" w:rsidRPr="006D5B1C" w:rsidRDefault="006D5B1C" w:rsidP="006D5B1C">
      <w:pPr>
        <w:numPr>
          <w:ilvl w:val="1"/>
          <w:numId w:val="10"/>
        </w:numPr>
        <w:tabs>
          <w:tab w:val="clear" w:pos="1511"/>
          <w:tab w:val="num" w:pos="360"/>
        </w:tabs>
        <w:spacing w:after="0" w:line="360" w:lineRule="auto"/>
        <w:ind w:left="360"/>
        <w:jc w:val="both"/>
        <w:rPr>
          <w:rFonts w:ascii="Times New Roman" w:hAnsi="Times New Roman" w:cs="Times New Roman"/>
          <w:sz w:val="28"/>
          <w:szCs w:val="28"/>
        </w:rPr>
      </w:pPr>
      <w:r w:rsidRPr="006D5B1C">
        <w:rPr>
          <w:rFonts w:ascii="Times New Roman" w:hAnsi="Times New Roman" w:cs="Times New Roman"/>
          <w:sz w:val="28"/>
          <w:szCs w:val="28"/>
        </w:rPr>
        <w:t>поліпшення взаємодії різних видів транспорту в транспортних вузлах, створення єдиних транспортних вузлів надання пасажирських послуг (хабів), розвиток інтермодальних систем міжнародних перевезень;</w:t>
      </w:r>
    </w:p>
    <w:p w:rsidR="006D5B1C" w:rsidRPr="006D5B1C" w:rsidRDefault="006D5B1C" w:rsidP="006D5B1C">
      <w:pPr>
        <w:numPr>
          <w:ilvl w:val="1"/>
          <w:numId w:val="10"/>
        </w:numPr>
        <w:tabs>
          <w:tab w:val="clear" w:pos="1511"/>
          <w:tab w:val="num" w:pos="360"/>
        </w:tabs>
        <w:spacing w:after="0" w:line="360" w:lineRule="auto"/>
        <w:ind w:left="360"/>
        <w:jc w:val="both"/>
        <w:rPr>
          <w:rFonts w:ascii="Times New Roman" w:hAnsi="Times New Roman" w:cs="Times New Roman"/>
          <w:sz w:val="28"/>
          <w:szCs w:val="28"/>
        </w:rPr>
      </w:pPr>
      <w:r w:rsidRPr="006D5B1C">
        <w:rPr>
          <w:rFonts w:ascii="Times New Roman" w:hAnsi="Times New Roman" w:cs="Times New Roman"/>
          <w:sz w:val="28"/>
          <w:szCs w:val="28"/>
        </w:rPr>
        <w:t>створення єдиного інформаційного поля для перевізників, вантажовідправників і вантажоодержувачів, експедиторів, органів державного контролю на кордонах.</w:t>
      </w:r>
    </w:p>
    <w:p w:rsidR="008334DD" w:rsidRDefault="008334DD" w:rsidP="008334DD">
      <w:pPr>
        <w:pStyle w:val="Default"/>
        <w:jc w:val="both"/>
        <w:rPr>
          <w:sz w:val="28"/>
          <w:szCs w:val="28"/>
        </w:rPr>
      </w:pPr>
    </w:p>
    <w:p w:rsidR="008334DD" w:rsidRDefault="008334DD" w:rsidP="008334DD">
      <w:pPr>
        <w:pStyle w:val="Default"/>
        <w:jc w:val="both"/>
        <w:rPr>
          <w:sz w:val="28"/>
          <w:szCs w:val="28"/>
        </w:rPr>
      </w:pPr>
    </w:p>
    <w:p w:rsidR="008334DD" w:rsidRDefault="008334DD" w:rsidP="008334DD">
      <w:pPr>
        <w:pStyle w:val="Default"/>
        <w:jc w:val="both"/>
        <w:rPr>
          <w:sz w:val="28"/>
          <w:szCs w:val="28"/>
        </w:rPr>
      </w:pPr>
    </w:p>
    <w:p w:rsidR="008334DD" w:rsidRDefault="008334DD" w:rsidP="008334DD">
      <w:pPr>
        <w:pStyle w:val="Default"/>
        <w:jc w:val="both"/>
        <w:rPr>
          <w:sz w:val="28"/>
          <w:szCs w:val="28"/>
        </w:rPr>
      </w:pPr>
    </w:p>
    <w:p w:rsidR="008334DD" w:rsidRDefault="008334DD" w:rsidP="008334DD">
      <w:pPr>
        <w:pStyle w:val="Default"/>
        <w:jc w:val="both"/>
        <w:rPr>
          <w:sz w:val="28"/>
          <w:szCs w:val="28"/>
        </w:rPr>
      </w:pPr>
    </w:p>
    <w:p w:rsidR="008334DD" w:rsidRDefault="008334DD" w:rsidP="008334DD">
      <w:pPr>
        <w:pStyle w:val="Default"/>
        <w:jc w:val="both"/>
        <w:rPr>
          <w:sz w:val="28"/>
          <w:szCs w:val="28"/>
        </w:rPr>
      </w:pPr>
    </w:p>
    <w:p w:rsidR="008334DD" w:rsidRDefault="008334DD" w:rsidP="008334DD">
      <w:pPr>
        <w:pStyle w:val="Default"/>
        <w:jc w:val="both"/>
        <w:rPr>
          <w:sz w:val="28"/>
          <w:szCs w:val="28"/>
        </w:rPr>
      </w:pPr>
    </w:p>
    <w:p w:rsidR="008334DD" w:rsidRDefault="008334DD" w:rsidP="008334DD">
      <w:pPr>
        <w:pStyle w:val="Default"/>
        <w:jc w:val="both"/>
        <w:rPr>
          <w:sz w:val="28"/>
          <w:szCs w:val="28"/>
        </w:rPr>
      </w:pPr>
    </w:p>
    <w:p w:rsidR="008334DD" w:rsidRDefault="008334DD" w:rsidP="008334DD">
      <w:pPr>
        <w:pStyle w:val="Default"/>
        <w:jc w:val="both"/>
        <w:rPr>
          <w:sz w:val="28"/>
          <w:szCs w:val="28"/>
        </w:rPr>
      </w:pPr>
    </w:p>
    <w:p w:rsidR="008334DD" w:rsidRDefault="008334DD" w:rsidP="008334DD">
      <w:pPr>
        <w:pStyle w:val="Default"/>
        <w:jc w:val="both"/>
        <w:rPr>
          <w:sz w:val="28"/>
          <w:szCs w:val="28"/>
        </w:rPr>
      </w:pPr>
    </w:p>
    <w:p w:rsidR="008334DD" w:rsidRDefault="008334DD" w:rsidP="008334DD">
      <w:pPr>
        <w:pStyle w:val="Default"/>
        <w:jc w:val="both"/>
        <w:rPr>
          <w:sz w:val="28"/>
          <w:szCs w:val="28"/>
        </w:rPr>
      </w:pPr>
    </w:p>
    <w:p w:rsidR="008334DD" w:rsidRDefault="008334DD" w:rsidP="008334DD">
      <w:pPr>
        <w:pStyle w:val="Default"/>
        <w:jc w:val="both"/>
        <w:rPr>
          <w:sz w:val="28"/>
          <w:szCs w:val="28"/>
        </w:rPr>
      </w:pPr>
    </w:p>
    <w:p w:rsidR="008334DD" w:rsidRDefault="008334DD" w:rsidP="008334DD">
      <w:pPr>
        <w:pStyle w:val="Default"/>
        <w:jc w:val="both"/>
        <w:rPr>
          <w:sz w:val="28"/>
          <w:szCs w:val="28"/>
        </w:rPr>
      </w:pPr>
    </w:p>
    <w:p w:rsidR="008334DD" w:rsidRDefault="008334DD" w:rsidP="008334DD">
      <w:pPr>
        <w:pStyle w:val="Default"/>
        <w:jc w:val="both"/>
        <w:rPr>
          <w:sz w:val="28"/>
          <w:szCs w:val="28"/>
        </w:rPr>
      </w:pPr>
    </w:p>
    <w:p w:rsidR="008334DD" w:rsidRDefault="008334DD" w:rsidP="008334DD">
      <w:pPr>
        <w:pStyle w:val="Default"/>
        <w:jc w:val="both"/>
        <w:rPr>
          <w:sz w:val="28"/>
          <w:szCs w:val="28"/>
        </w:rPr>
      </w:pPr>
    </w:p>
    <w:p w:rsidR="008334DD" w:rsidRDefault="008334DD" w:rsidP="008334DD">
      <w:pPr>
        <w:pStyle w:val="Default"/>
        <w:jc w:val="both"/>
        <w:rPr>
          <w:sz w:val="28"/>
          <w:szCs w:val="28"/>
        </w:rPr>
      </w:pPr>
    </w:p>
    <w:p w:rsidR="008334DD" w:rsidRDefault="008334DD" w:rsidP="008334DD">
      <w:pPr>
        <w:pStyle w:val="Default"/>
        <w:jc w:val="both"/>
        <w:rPr>
          <w:sz w:val="28"/>
          <w:szCs w:val="28"/>
        </w:rPr>
      </w:pPr>
    </w:p>
    <w:p w:rsidR="008334DD" w:rsidRDefault="008334DD" w:rsidP="008334DD">
      <w:pPr>
        <w:pStyle w:val="Default"/>
        <w:jc w:val="both"/>
        <w:rPr>
          <w:sz w:val="28"/>
          <w:szCs w:val="28"/>
        </w:rPr>
      </w:pPr>
    </w:p>
    <w:p w:rsidR="008334DD" w:rsidRDefault="008334DD" w:rsidP="008334DD">
      <w:pPr>
        <w:pStyle w:val="Default"/>
        <w:jc w:val="both"/>
        <w:rPr>
          <w:sz w:val="28"/>
          <w:szCs w:val="28"/>
        </w:rPr>
      </w:pPr>
    </w:p>
    <w:p w:rsidR="008334DD" w:rsidRDefault="008334DD" w:rsidP="008334DD">
      <w:pPr>
        <w:pStyle w:val="Default"/>
        <w:jc w:val="both"/>
        <w:rPr>
          <w:sz w:val="28"/>
          <w:szCs w:val="28"/>
        </w:rPr>
      </w:pPr>
    </w:p>
    <w:p w:rsidR="008334DD" w:rsidRDefault="008334DD" w:rsidP="008334DD">
      <w:pPr>
        <w:pStyle w:val="Default"/>
        <w:jc w:val="both"/>
        <w:rPr>
          <w:sz w:val="28"/>
          <w:szCs w:val="28"/>
        </w:rPr>
      </w:pPr>
    </w:p>
    <w:p w:rsidR="008334DD" w:rsidRDefault="008334DD" w:rsidP="008334DD">
      <w:pPr>
        <w:pStyle w:val="Default"/>
        <w:jc w:val="both"/>
        <w:rPr>
          <w:sz w:val="28"/>
          <w:szCs w:val="28"/>
        </w:rPr>
      </w:pPr>
    </w:p>
    <w:p w:rsidR="008334DD" w:rsidRDefault="008334DD" w:rsidP="008334DD">
      <w:pPr>
        <w:pStyle w:val="Default"/>
        <w:jc w:val="both"/>
        <w:rPr>
          <w:sz w:val="28"/>
          <w:szCs w:val="28"/>
        </w:rPr>
      </w:pPr>
    </w:p>
    <w:p w:rsidR="008334DD" w:rsidRDefault="008334DD" w:rsidP="008334DD">
      <w:pPr>
        <w:pStyle w:val="Default"/>
        <w:jc w:val="both"/>
        <w:rPr>
          <w:sz w:val="28"/>
          <w:szCs w:val="28"/>
        </w:rPr>
      </w:pPr>
    </w:p>
    <w:p w:rsidR="008334DD" w:rsidRDefault="008334DD" w:rsidP="008334DD">
      <w:pPr>
        <w:pStyle w:val="Default"/>
        <w:jc w:val="both"/>
        <w:rPr>
          <w:sz w:val="28"/>
          <w:szCs w:val="28"/>
        </w:rPr>
      </w:pPr>
    </w:p>
    <w:p w:rsidR="008334DD" w:rsidRDefault="008334DD" w:rsidP="008334DD">
      <w:pPr>
        <w:pStyle w:val="Default"/>
        <w:jc w:val="both"/>
        <w:rPr>
          <w:sz w:val="28"/>
          <w:szCs w:val="28"/>
        </w:rPr>
      </w:pPr>
    </w:p>
    <w:p w:rsidR="008334DD" w:rsidRDefault="008334DD" w:rsidP="008334DD">
      <w:pPr>
        <w:pStyle w:val="Default"/>
        <w:jc w:val="both"/>
        <w:rPr>
          <w:sz w:val="28"/>
          <w:szCs w:val="28"/>
        </w:rPr>
      </w:pPr>
    </w:p>
    <w:p w:rsidR="008334DD" w:rsidRDefault="008334DD" w:rsidP="008334DD">
      <w:pPr>
        <w:pStyle w:val="Default"/>
        <w:jc w:val="both"/>
        <w:rPr>
          <w:sz w:val="28"/>
          <w:szCs w:val="28"/>
        </w:rPr>
      </w:pPr>
    </w:p>
    <w:p w:rsidR="008334DD" w:rsidRDefault="008334DD" w:rsidP="008334DD">
      <w:pPr>
        <w:pStyle w:val="Default"/>
        <w:jc w:val="both"/>
        <w:rPr>
          <w:sz w:val="28"/>
          <w:szCs w:val="28"/>
        </w:rPr>
      </w:pPr>
    </w:p>
    <w:p w:rsidR="0083376C" w:rsidRDefault="0083376C" w:rsidP="008334DD">
      <w:pPr>
        <w:pStyle w:val="Default"/>
        <w:jc w:val="both"/>
        <w:rPr>
          <w:sz w:val="28"/>
          <w:szCs w:val="28"/>
        </w:rPr>
      </w:pPr>
    </w:p>
    <w:p w:rsidR="008334DD" w:rsidRDefault="008334DD" w:rsidP="008334DD">
      <w:pPr>
        <w:pStyle w:val="Default"/>
        <w:jc w:val="both"/>
        <w:rPr>
          <w:sz w:val="28"/>
          <w:szCs w:val="28"/>
        </w:rPr>
      </w:pPr>
    </w:p>
    <w:p w:rsidR="008334DD" w:rsidRDefault="008334DD" w:rsidP="008334DD">
      <w:pPr>
        <w:pStyle w:val="Default"/>
        <w:jc w:val="both"/>
        <w:rPr>
          <w:sz w:val="28"/>
          <w:szCs w:val="28"/>
        </w:rPr>
      </w:pPr>
    </w:p>
    <w:p w:rsidR="008C0899" w:rsidRDefault="008C0899" w:rsidP="008334DD">
      <w:pPr>
        <w:pStyle w:val="Default"/>
        <w:spacing w:line="360" w:lineRule="auto"/>
        <w:jc w:val="center"/>
        <w:rPr>
          <w:sz w:val="28"/>
          <w:szCs w:val="28"/>
        </w:rPr>
      </w:pPr>
      <w:r>
        <w:rPr>
          <w:sz w:val="28"/>
          <w:szCs w:val="28"/>
        </w:rPr>
        <w:lastRenderedPageBreak/>
        <w:t>СПИСОК ВИКОРИСТАНОЇ ЛІТЕРАТУРИ</w:t>
      </w:r>
    </w:p>
    <w:p w:rsidR="008C0899" w:rsidRDefault="008C0899" w:rsidP="008334DD">
      <w:pPr>
        <w:pStyle w:val="Default"/>
        <w:spacing w:line="360" w:lineRule="auto"/>
        <w:ind w:left="426" w:hanging="427"/>
        <w:jc w:val="both"/>
        <w:rPr>
          <w:sz w:val="28"/>
          <w:szCs w:val="28"/>
        </w:rPr>
      </w:pPr>
      <w:r>
        <w:rPr>
          <w:sz w:val="28"/>
          <w:szCs w:val="28"/>
        </w:rPr>
        <w:t xml:space="preserve">1. Азьмук, Л. Моделювання комбінаційних взаємозв’язків у системі «Витрати – Випуск»: проблеми та шляхи їх розв’язання [Текст] / Л. Азьмук // Стратегія економічного розвитку України. – 2006. – № 6. – С. 231–234. </w:t>
      </w:r>
    </w:p>
    <w:p w:rsidR="008C0899" w:rsidRDefault="008C0899" w:rsidP="008334DD">
      <w:pPr>
        <w:pStyle w:val="Default"/>
        <w:spacing w:line="360" w:lineRule="auto"/>
        <w:ind w:left="426" w:hanging="427"/>
        <w:jc w:val="both"/>
        <w:rPr>
          <w:sz w:val="28"/>
          <w:szCs w:val="28"/>
        </w:rPr>
      </w:pPr>
      <w:r>
        <w:rPr>
          <w:sz w:val="28"/>
          <w:szCs w:val="28"/>
        </w:rPr>
        <w:t xml:space="preserve">2. Білобловський, С. Модель бюджетування операційних витрат на підприємстві [Текст] / С. Білобловський // Економіка. Фінанси. Право. – 2005. – № 8. – С. 7–15. </w:t>
      </w:r>
    </w:p>
    <w:p w:rsidR="008C0899" w:rsidRDefault="008C0899" w:rsidP="008334DD">
      <w:pPr>
        <w:pStyle w:val="Default"/>
        <w:spacing w:line="360" w:lineRule="auto"/>
        <w:ind w:left="426" w:hanging="427"/>
        <w:jc w:val="both"/>
        <w:rPr>
          <w:sz w:val="28"/>
          <w:szCs w:val="28"/>
        </w:rPr>
      </w:pPr>
      <w:r>
        <w:rPr>
          <w:sz w:val="28"/>
          <w:szCs w:val="28"/>
        </w:rPr>
        <w:t xml:space="preserve">3. Бланк, И. О. Финансовый менеджмент [Текст] : Учебный курс / И. О. Бланк. – К.: Ника – Центр, Эльга, 2006. – 656 с. – ISBN 966-521-257-5. </w:t>
      </w:r>
    </w:p>
    <w:p w:rsidR="008C0899" w:rsidRDefault="008C0899" w:rsidP="008334DD">
      <w:pPr>
        <w:pStyle w:val="Default"/>
        <w:spacing w:line="360" w:lineRule="auto"/>
        <w:ind w:left="426" w:hanging="427"/>
        <w:jc w:val="both"/>
        <w:rPr>
          <w:sz w:val="28"/>
          <w:szCs w:val="28"/>
        </w:rPr>
      </w:pPr>
      <w:r>
        <w:rPr>
          <w:sz w:val="28"/>
          <w:szCs w:val="28"/>
        </w:rPr>
        <w:t xml:space="preserve">4. Бланк, І. Фінансовий механізм управління ефективністю операційних витрат підприємства [Текст] / І. Бланк // Фінанси України. – 2000. – № 4. – С. 32–38. </w:t>
      </w:r>
    </w:p>
    <w:p w:rsidR="008C0899" w:rsidRDefault="008C0899" w:rsidP="008334DD">
      <w:pPr>
        <w:pStyle w:val="Default"/>
        <w:spacing w:line="360" w:lineRule="auto"/>
        <w:ind w:left="426" w:hanging="427"/>
        <w:jc w:val="both"/>
        <w:rPr>
          <w:sz w:val="28"/>
          <w:szCs w:val="28"/>
        </w:rPr>
      </w:pPr>
      <w:r>
        <w:rPr>
          <w:sz w:val="28"/>
          <w:szCs w:val="28"/>
        </w:rPr>
        <w:t xml:space="preserve">5. Близнюк, Т. Методика определения постоянных затрат и практика ее использования / Т. Близнюк // Финансовый менеджмент. – 2006. – № 1. – С. 46–58. </w:t>
      </w:r>
    </w:p>
    <w:p w:rsidR="008C0899" w:rsidRDefault="008C0899" w:rsidP="008334DD">
      <w:pPr>
        <w:pStyle w:val="Default"/>
        <w:spacing w:line="360" w:lineRule="auto"/>
        <w:ind w:left="426" w:hanging="427"/>
        <w:jc w:val="both"/>
        <w:rPr>
          <w:sz w:val="28"/>
          <w:szCs w:val="28"/>
        </w:rPr>
      </w:pPr>
      <w:r>
        <w:rPr>
          <w:sz w:val="28"/>
          <w:szCs w:val="28"/>
        </w:rPr>
        <w:t xml:space="preserve">6. Боброва, О. Переоцінка основних засобів та формування витрат підприємства за статтею «Амортизація» [Текст] / О. Боброва // Стратегія економічного розвитку України. – 2004. – № 4. – С. 267–272. </w:t>
      </w:r>
    </w:p>
    <w:p w:rsidR="008334DD" w:rsidRPr="008334DD" w:rsidRDefault="008C0899" w:rsidP="008334DD">
      <w:pPr>
        <w:pStyle w:val="Default"/>
        <w:spacing w:line="360" w:lineRule="auto"/>
        <w:ind w:left="426" w:hanging="427"/>
        <w:jc w:val="both"/>
        <w:rPr>
          <w:sz w:val="28"/>
          <w:szCs w:val="28"/>
        </w:rPr>
      </w:pPr>
      <w:r>
        <w:rPr>
          <w:sz w:val="28"/>
          <w:szCs w:val="28"/>
        </w:rPr>
        <w:t xml:space="preserve">7. </w:t>
      </w:r>
      <w:r>
        <w:rPr>
          <w:color w:val="auto"/>
          <w:sz w:val="28"/>
          <w:szCs w:val="28"/>
        </w:rPr>
        <w:t xml:space="preserve"> Гусева, И. Управление целевыми затратами [Текст] / И. Гусева // Финансы и кредит. – 2007. – № 14. – С. 39–49</w:t>
      </w:r>
      <w:r w:rsidR="005E041E">
        <w:rPr>
          <w:color w:val="auto"/>
          <w:sz w:val="28"/>
          <w:szCs w:val="28"/>
        </w:rPr>
        <w:t>.</w:t>
      </w:r>
    </w:p>
    <w:p w:rsidR="008C0899" w:rsidRDefault="008C0899" w:rsidP="008C0899">
      <w:pPr>
        <w:pStyle w:val="Default"/>
        <w:ind w:left="22" w:firstLine="687"/>
        <w:jc w:val="both"/>
        <w:rPr>
          <w:sz w:val="28"/>
          <w:szCs w:val="28"/>
        </w:rPr>
      </w:pPr>
    </w:p>
    <w:p w:rsidR="005C5383" w:rsidRPr="005C5383" w:rsidRDefault="005C5383" w:rsidP="005C5383">
      <w:pPr>
        <w:rPr>
          <w:rFonts w:ascii="Times New Roman" w:hAnsi="Times New Roman" w:cs="Times New Roman"/>
        </w:rPr>
      </w:pPr>
    </w:p>
    <w:sectPr w:rsidR="005C5383" w:rsidRPr="005C5383">
      <w:headerReference w:type="even" r:id="rId10"/>
      <w:headerReference w:type="default" r:id="rId11"/>
      <w:footerReference w:type="even" r:id="rId12"/>
      <w:footerReference w:type="default" r:id="rId13"/>
      <w:headerReference w:type="first" r:id="rId14"/>
      <w:footerReference w:type="first" r:id="rId15"/>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2F73" w:rsidRDefault="009C2F73" w:rsidP="0083376C">
      <w:pPr>
        <w:spacing w:after="0" w:line="240" w:lineRule="auto"/>
      </w:pPr>
      <w:r>
        <w:separator/>
      </w:r>
    </w:p>
  </w:endnote>
  <w:endnote w:type="continuationSeparator" w:id="0">
    <w:p w:rsidR="009C2F73" w:rsidRDefault="009C2F73" w:rsidP="008337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Journal">
    <w:altName w:val="Times New Roman"/>
    <w:charset w:val="00"/>
    <w:family w:val="auto"/>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8FF" w:rsidRDefault="007D38FF">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9727173"/>
      <w:docPartObj>
        <w:docPartGallery w:val="Page Numbers (Bottom of Page)"/>
        <w:docPartUnique/>
      </w:docPartObj>
    </w:sdtPr>
    <w:sdtEndPr/>
    <w:sdtContent>
      <w:p w:rsidR="0083376C" w:rsidRDefault="0083376C">
        <w:pPr>
          <w:pStyle w:val="ae"/>
          <w:jc w:val="center"/>
        </w:pPr>
        <w:r>
          <w:fldChar w:fldCharType="begin"/>
        </w:r>
        <w:r>
          <w:instrText>PAGE   \* MERGEFORMAT</w:instrText>
        </w:r>
        <w:r>
          <w:fldChar w:fldCharType="separate"/>
        </w:r>
        <w:r w:rsidR="007D38FF" w:rsidRPr="007D38FF">
          <w:rPr>
            <w:noProof/>
            <w:lang w:val="ru-RU"/>
          </w:rPr>
          <w:t>2</w:t>
        </w:r>
        <w:r>
          <w:fldChar w:fldCharType="end"/>
        </w:r>
      </w:p>
    </w:sdtContent>
  </w:sdt>
  <w:p w:rsidR="0083376C" w:rsidRDefault="0083376C">
    <w:pPr>
      <w:pStyle w:val="a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8FF" w:rsidRDefault="007D38FF">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2F73" w:rsidRDefault="009C2F73" w:rsidP="0083376C">
      <w:pPr>
        <w:spacing w:after="0" w:line="240" w:lineRule="auto"/>
      </w:pPr>
      <w:r>
        <w:separator/>
      </w:r>
    </w:p>
  </w:footnote>
  <w:footnote w:type="continuationSeparator" w:id="0">
    <w:p w:rsidR="009C2F73" w:rsidRDefault="009C2F73" w:rsidP="008337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8FF" w:rsidRDefault="007D38FF">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8FF" w:rsidRPr="007D38FF" w:rsidRDefault="007D38FF" w:rsidP="007D38FF">
    <w:pPr>
      <w:pStyle w:val="ac"/>
      <w:jc w:val="center"/>
      <w:rPr>
        <w:rFonts w:ascii="Tahoma" w:hAnsi="Tahoma"/>
        <w:b/>
        <w:color w:val="B3B3B3"/>
        <w:sz w:val="14"/>
      </w:rPr>
    </w:pPr>
    <w:hyperlink r:id="rId1" w:history="1">
      <w:r w:rsidRPr="007D38FF">
        <w:rPr>
          <w:rStyle w:val="af0"/>
          <w:rFonts w:ascii="Tahoma" w:hAnsi="Tahoma"/>
          <w:b/>
          <w:color w:val="B3B3B3"/>
          <w:sz w:val="14"/>
        </w:rPr>
        <w:t>http://antibotan.com/</w:t>
      </w:r>
    </w:hyperlink>
    <w:r w:rsidRPr="007D38FF">
      <w:rPr>
        <w:rFonts w:ascii="Tahoma" w:hAnsi="Tahoma"/>
        <w:b/>
        <w:color w:val="B3B3B3"/>
        <w:sz w:val="14"/>
      </w:rPr>
      <w:t xml:space="preserve"> - Всеукраїнський студентський архів</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8FF" w:rsidRDefault="007D38FF">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10CC2"/>
    <w:multiLevelType w:val="hybridMultilevel"/>
    <w:tmpl w:val="68FAC6D4"/>
    <w:lvl w:ilvl="0" w:tplc="04220001">
      <w:start w:val="1"/>
      <w:numFmt w:val="bullet"/>
      <w:lvlText w:val=""/>
      <w:lvlJc w:val="left"/>
      <w:pPr>
        <w:tabs>
          <w:tab w:val="num" w:pos="786"/>
        </w:tabs>
        <w:ind w:left="786" w:hanging="360"/>
      </w:pPr>
      <w:rPr>
        <w:rFonts w:ascii="Symbol" w:hAnsi="Symbol" w:hint="default"/>
      </w:rPr>
    </w:lvl>
    <w:lvl w:ilvl="1" w:tplc="04220003" w:tentative="1">
      <w:start w:val="1"/>
      <w:numFmt w:val="bullet"/>
      <w:lvlText w:val="o"/>
      <w:lvlJc w:val="left"/>
      <w:pPr>
        <w:tabs>
          <w:tab w:val="num" w:pos="1506"/>
        </w:tabs>
        <w:ind w:left="1506" w:hanging="360"/>
      </w:pPr>
      <w:rPr>
        <w:rFonts w:ascii="Courier New" w:hAnsi="Courier New" w:cs="Courier New" w:hint="default"/>
      </w:rPr>
    </w:lvl>
    <w:lvl w:ilvl="2" w:tplc="04220005" w:tentative="1">
      <w:start w:val="1"/>
      <w:numFmt w:val="bullet"/>
      <w:lvlText w:val=""/>
      <w:lvlJc w:val="left"/>
      <w:pPr>
        <w:tabs>
          <w:tab w:val="num" w:pos="2226"/>
        </w:tabs>
        <w:ind w:left="2226" w:hanging="360"/>
      </w:pPr>
      <w:rPr>
        <w:rFonts w:ascii="Wingdings" w:hAnsi="Wingdings" w:hint="default"/>
      </w:rPr>
    </w:lvl>
    <w:lvl w:ilvl="3" w:tplc="04220001" w:tentative="1">
      <w:start w:val="1"/>
      <w:numFmt w:val="bullet"/>
      <w:lvlText w:val=""/>
      <w:lvlJc w:val="left"/>
      <w:pPr>
        <w:tabs>
          <w:tab w:val="num" w:pos="2946"/>
        </w:tabs>
        <w:ind w:left="2946" w:hanging="360"/>
      </w:pPr>
      <w:rPr>
        <w:rFonts w:ascii="Symbol" w:hAnsi="Symbol" w:hint="default"/>
      </w:rPr>
    </w:lvl>
    <w:lvl w:ilvl="4" w:tplc="04220003" w:tentative="1">
      <w:start w:val="1"/>
      <w:numFmt w:val="bullet"/>
      <w:lvlText w:val="o"/>
      <w:lvlJc w:val="left"/>
      <w:pPr>
        <w:tabs>
          <w:tab w:val="num" w:pos="3666"/>
        </w:tabs>
        <w:ind w:left="3666" w:hanging="360"/>
      </w:pPr>
      <w:rPr>
        <w:rFonts w:ascii="Courier New" w:hAnsi="Courier New" w:cs="Courier New" w:hint="default"/>
      </w:rPr>
    </w:lvl>
    <w:lvl w:ilvl="5" w:tplc="04220005" w:tentative="1">
      <w:start w:val="1"/>
      <w:numFmt w:val="bullet"/>
      <w:lvlText w:val=""/>
      <w:lvlJc w:val="left"/>
      <w:pPr>
        <w:tabs>
          <w:tab w:val="num" w:pos="4386"/>
        </w:tabs>
        <w:ind w:left="4386" w:hanging="360"/>
      </w:pPr>
      <w:rPr>
        <w:rFonts w:ascii="Wingdings" w:hAnsi="Wingdings" w:hint="default"/>
      </w:rPr>
    </w:lvl>
    <w:lvl w:ilvl="6" w:tplc="04220001" w:tentative="1">
      <w:start w:val="1"/>
      <w:numFmt w:val="bullet"/>
      <w:lvlText w:val=""/>
      <w:lvlJc w:val="left"/>
      <w:pPr>
        <w:tabs>
          <w:tab w:val="num" w:pos="5106"/>
        </w:tabs>
        <w:ind w:left="5106" w:hanging="360"/>
      </w:pPr>
      <w:rPr>
        <w:rFonts w:ascii="Symbol" w:hAnsi="Symbol" w:hint="default"/>
      </w:rPr>
    </w:lvl>
    <w:lvl w:ilvl="7" w:tplc="04220003" w:tentative="1">
      <w:start w:val="1"/>
      <w:numFmt w:val="bullet"/>
      <w:lvlText w:val="o"/>
      <w:lvlJc w:val="left"/>
      <w:pPr>
        <w:tabs>
          <w:tab w:val="num" w:pos="5826"/>
        </w:tabs>
        <w:ind w:left="5826" w:hanging="360"/>
      </w:pPr>
      <w:rPr>
        <w:rFonts w:ascii="Courier New" w:hAnsi="Courier New" w:cs="Courier New" w:hint="default"/>
      </w:rPr>
    </w:lvl>
    <w:lvl w:ilvl="8" w:tplc="04220005" w:tentative="1">
      <w:start w:val="1"/>
      <w:numFmt w:val="bullet"/>
      <w:lvlText w:val=""/>
      <w:lvlJc w:val="left"/>
      <w:pPr>
        <w:tabs>
          <w:tab w:val="num" w:pos="6546"/>
        </w:tabs>
        <w:ind w:left="6546" w:hanging="360"/>
      </w:pPr>
      <w:rPr>
        <w:rFonts w:ascii="Wingdings" w:hAnsi="Wingdings" w:hint="default"/>
      </w:rPr>
    </w:lvl>
  </w:abstractNum>
  <w:abstractNum w:abstractNumId="1">
    <w:nsid w:val="14610105"/>
    <w:multiLevelType w:val="hybridMultilevel"/>
    <w:tmpl w:val="1FB24E36"/>
    <w:lvl w:ilvl="0" w:tplc="8E1E7DDC">
      <w:start w:val="1"/>
      <w:numFmt w:val="bullet"/>
      <w:lvlText w:val=""/>
      <w:lvlJc w:val="left"/>
      <w:pPr>
        <w:tabs>
          <w:tab w:val="num" w:pos="1358"/>
        </w:tabs>
        <w:ind w:left="1358" w:hanging="360"/>
      </w:pPr>
      <w:rPr>
        <w:rFonts w:ascii="Symbol" w:hAnsi="Symbol" w:hint="default"/>
        <w:sz w:val="20"/>
        <w:szCs w:val="20"/>
      </w:rPr>
    </w:lvl>
    <w:lvl w:ilvl="1" w:tplc="0419000B">
      <w:start w:val="1"/>
      <w:numFmt w:val="bullet"/>
      <w:lvlText w:val=""/>
      <w:lvlJc w:val="left"/>
      <w:pPr>
        <w:tabs>
          <w:tab w:val="num" w:pos="1511"/>
        </w:tabs>
        <w:ind w:left="1511" w:hanging="360"/>
      </w:pPr>
      <w:rPr>
        <w:rFonts w:ascii="Wingdings" w:hAnsi="Wingdings" w:hint="default"/>
        <w:sz w:val="20"/>
        <w:szCs w:val="20"/>
      </w:rPr>
    </w:lvl>
    <w:lvl w:ilvl="2" w:tplc="04190005" w:tentative="1">
      <w:start w:val="1"/>
      <w:numFmt w:val="bullet"/>
      <w:lvlText w:val=""/>
      <w:lvlJc w:val="left"/>
      <w:pPr>
        <w:tabs>
          <w:tab w:val="num" w:pos="2231"/>
        </w:tabs>
        <w:ind w:left="2231" w:hanging="360"/>
      </w:pPr>
      <w:rPr>
        <w:rFonts w:ascii="Wingdings" w:hAnsi="Wingdings" w:hint="default"/>
      </w:rPr>
    </w:lvl>
    <w:lvl w:ilvl="3" w:tplc="04190001" w:tentative="1">
      <w:start w:val="1"/>
      <w:numFmt w:val="bullet"/>
      <w:lvlText w:val=""/>
      <w:lvlJc w:val="left"/>
      <w:pPr>
        <w:tabs>
          <w:tab w:val="num" w:pos="2951"/>
        </w:tabs>
        <w:ind w:left="2951" w:hanging="360"/>
      </w:pPr>
      <w:rPr>
        <w:rFonts w:ascii="Symbol" w:hAnsi="Symbol" w:hint="default"/>
      </w:rPr>
    </w:lvl>
    <w:lvl w:ilvl="4" w:tplc="04190003" w:tentative="1">
      <w:start w:val="1"/>
      <w:numFmt w:val="bullet"/>
      <w:lvlText w:val="o"/>
      <w:lvlJc w:val="left"/>
      <w:pPr>
        <w:tabs>
          <w:tab w:val="num" w:pos="3671"/>
        </w:tabs>
        <w:ind w:left="3671" w:hanging="360"/>
      </w:pPr>
      <w:rPr>
        <w:rFonts w:ascii="Courier New" w:hAnsi="Courier New" w:cs="Courier New" w:hint="default"/>
      </w:rPr>
    </w:lvl>
    <w:lvl w:ilvl="5" w:tplc="04190005" w:tentative="1">
      <w:start w:val="1"/>
      <w:numFmt w:val="bullet"/>
      <w:lvlText w:val=""/>
      <w:lvlJc w:val="left"/>
      <w:pPr>
        <w:tabs>
          <w:tab w:val="num" w:pos="4391"/>
        </w:tabs>
        <w:ind w:left="4391" w:hanging="360"/>
      </w:pPr>
      <w:rPr>
        <w:rFonts w:ascii="Wingdings" w:hAnsi="Wingdings" w:hint="default"/>
      </w:rPr>
    </w:lvl>
    <w:lvl w:ilvl="6" w:tplc="04190001" w:tentative="1">
      <w:start w:val="1"/>
      <w:numFmt w:val="bullet"/>
      <w:lvlText w:val=""/>
      <w:lvlJc w:val="left"/>
      <w:pPr>
        <w:tabs>
          <w:tab w:val="num" w:pos="5111"/>
        </w:tabs>
        <w:ind w:left="5111" w:hanging="360"/>
      </w:pPr>
      <w:rPr>
        <w:rFonts w:ascii="Symbol" w:hAnsi="Symbol" w:hint="default"/>
      </w:rPr>
    </w:lvl>
    <w:lvl w:ilvl="7" w:tplc="04190003" w:tentative="1">
      <w:start w:val="1"/>
      <w:numFmt w:val="bullet"/>
      <w:lvlText w:val="o"/>
      <w:lvlJc w:val="left"/>
      <w:pPr>
        <w:tabs>
          <w:tab w:val="num" w:pos="5831"/>
        </w:tabs>
        <w:ind w:left="5831" w:hanging="360"/>
      </w:pPr>
      <w:rPr>
        <w:rFonts w:ascii="Courier New" w:hAnsi="Courier New" w:cs="Courier New" w:hint="default"/>
      </w:rPr>
    </w:lvl>
    <w:lvl w:ilvl="8" w:tplc="04190005" w:tentative="1">
      <w:start w:val="1"/>
      <w:numFmt w:val="bullet"/>
      <w:lvlText w:val=""/>
      <w:lvlJc w:val="left"/>
      <w:pPr>
        <w:tabs>
          <w:tab w:val="num" w:pos="6551"/>
        </w:tabs>
        <w:ind w:left="6551" w:hanging="360"/>
      </w:pPr>
      <w:rPr>
        <w:rFonts w:ascii="Wingdings" w:hAnsi="Wingdings" w:hint="default"/>
      </w:rPr>
    </w:lvl>
  </w:abstractNum>
  <w:abstractNum w:abstractNumId="2">
    <w:nsid w:val="15AC2BAC"/>
    <w:multiLevelType w:val="multilevel"/>
    <w:tmpl w:val="5F20A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C440FF4"/>
    <w:multiLevelType w:val="multilevel"/>
    <w:tmpl w:val="5CA0D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F263A52"/>
    <w:multiLevelType w:val="multilevel"/>
    <w:tmpl w:val="2714A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5B13440"/>
    <w:multiLevelType w:val="multilevel"/>
    <w:tmpl w:val="65B2F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9BF4C05"/>
    <w:multiLevelType w:val="multilevel"/>
    <w:tmpl w:val="4BEE7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A325E48"/>
    <w:multiLevelType w:val="multilevel"/>
    <w:tmpl w:val="8FFEA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D6A44BA"/>
    <w:multiLevelType w:val="multilevel"/>
    <w:tmpl w:val="95102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1BD780E"/>
    <w:multiLevelType w:val="multilevel"/>
    <w:tmpl w:val="29B8E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51248ED"/>
    <w:multiLevelType w:val="hybridMultilevel"/>
    <w:tmpl w:val="BD9C83E6"/>
    <w:lvl w:ilvl="0" w:tplc="B9FCAE70">
      <w:start w:val="1"/>
      <w:numFmt w:val="bullet"/>
      <w:lvlText w:val=""/>
      <w:lvlJc w:val="left"/>
      <w:pPr>
        <w:tabs>
          <w:tab w:val="num" w:pos="360"/>
        </w:tabs>
        <w:ind w:left="360" w:hanging="360"/>
      </w:pPr>
      <w:rPr>
        <w:rFonts w:ascii="Wingdings" w:hAnsi="Wingdings" w:hint="default"/>
        <w:sz w:val="20"/>
        <w:szCs w:val="20"/>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6"/>
  </w:num>
  <w:num w:numId="3">
    <w:abstractNumId w:val="4"/>
  </w:num>
  <w:num w:numId="4">
    <w:abstractNumId w:val="7"/>
  </w:num>
  <w:num w:numId="5">
    <w:abstractNumId w:val="9"/>
  </w:num>
  <w:num w:numId="6">
    <w:abstractNumId w:val="5"/>
  </w:num>
  <w:num w:numId="7">
    <w:abstractNumId w:val="3"/>
  </w:num>
  <w:num w:numId="8">
    <w:abstractNumId w:val="2"/>
  </w:num>
  <w:num w:numId="9">
    <w:abstractNumId w:val="8"/>
  </w:num>
  <w:num w:numId="10">
    <w:abstractNumId w:val="1"/>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383"/>
    <w:rsid w:val="00164E1E"/>
    <w:rsid w:val="00202F46"/>
    <w:rsid w:val="00301E70"/>
    <w:rsid w:val="003A0E82"/>
    <w:rsid w:val="00450238"/>
    <w:rsid w:val="00514361"/>
    <w:rsid w:val="005C5383"/>
    <w:rsid w:val="005E041E"/>
    <w:rsid w:val="006D5B1C"/>
    <w:rsid w:val="007D38FF"/>
    <w:rsid w:val="008334DD"/>
    <w:rsid w:val="0083376C"/>
    <w:rsid w:val="00840F6C"/>
    <w:rsid w:val="008C0899"/>
    <w:rsid w:val="00947D46"/>
    <w:rsid w:val="009C2F73"/>
    <w:rsid w:val="00BF5DB3"/>
    <w:rsid w:val="00D169B0"/>
    <w:rsid w:val="00D4686D"/>
    <w:rsid w:val="00EE662F"/>
    <w:rsid w:val="00F771C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C538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3">
    <w:name w:val="Основной текст_"/>
    <w:basedOn w:val="a0"/>
    <w:link w:val="4"/>
    <w:rsid w:val="00EE662F"/>
    <w:rPr>
      <w:rFonts w:ascii="Times New Roman" w:eastAsia="Times New Roman" w:hAnsi="Times New Roman" w:cs="Times New Roman"/>
      <w:sz w:val="14"/>
      <w:szCs w:val="14"/>
      <w:shd w:val="clear" w:color="auto" w:fill="FFFFFF"/>
    </w:rPr>
  </w:style>
  <w:style w:type="paragraph" w:customStyle="1" w:styleId="4">
    <w:name w:val="Основной текст4"/>
    <w:basedOn w:val="a"/>
    <w:link w:val="a3"/>
    <w:rsid w:val="00EE662F"/>
    <w:pPr>
      <w:shd w:val="clear" w:color="auto" w:fill="FFFFFF"/>
      <w:spacing w:after="0" w:line="188" w:lineRule="exact"/>
    </w:pPr>
    <w:rPr>
      <w:rFonts w:ascii="Times New Roman" w:eastAsia="Times New Roman" w:hAnsi="Times New Roman" w:cs="Times New Roman"/>
      <w:sz w:val="14"/>
      <w:szCs w:val="14"/>
    </w:rPr>
  </w:style>
  <w:style w:type="paragraph" w:customStyle="1" w:styleId="a4">
    <w:name w:val="ЛЕНА"/>
    <w:basedOn w:val="a5"/>
    <w:rsid w:val="00164E1E"/>
    <w:pPr>
      <w:widowControl w:val="0"/>
      <w:spacing w:after="0" w:line="360" w:lineRule="auto"/>
      <w:ind w:left="0" w:firstLine="567"/>
      <w:jc w:val="both"/>
    </w:pPr>
    <w:rPr>
      <w:rFonts w:ascii="Journal" w:eastAsia="Times New Roman" w:hAnsi="Journal" w:cs="Times New Roman"/>
      <w:sz w:val="28"/>
      <w:szCs w:val="20"/>
      <w:lang w:eastAsia="uk-UA"/>
    </w:rPr>
  </w:style>
  <w:style w:type="paragraph" w:styleId="a5">
    <w:name w:val="Body Text Indent"/>
    <w:basedOn w:val="a"/>
    <w:link w:val="a6"/>
    <w:uiPriority w:val="99"/>
    <w:semiHidden/>
    <w:unhideWhenUsed/>
    <w:rsid w:val="00164E1E"/>
    <w:pPr>
      <w:spacing w:after="120"/>
      <w:ind w:left="283"/>
    </w:pPr>
  </w:style>
  <w:style w:type="character" w:customStyle="1" w:styleId="a6">
    <w:name w:val="Основний текст з відступом Знак"/>
    <w:basedOn w:val="a0"/>
    <w:link w:val="a5"/>
    <w:uiPriority w:val="99"/>
    <w:semiHidden/>
    <w:rsid w:val="00164E1E"/>
  </w:style>
  <w:style w:type="paragraph" w:styleId="a7">
    <w:name w:val="Normal (Web)"/>
    <w:basedOn w:val="a"/>
    <w:rsid w:val="006D5B1C"/>
    <w:pPr>
      <w:spacing w:before="100" w:beforeAutospacing="1" w:after="100" w:afterAutospacing="1" w:line="240" w:lineRule="auto"/>
    </w:pPr>
    <w:rPr>
      <w:rFonts w:ascii="Verdana" w:eastAsia="Times New Roman" w:hAnsi="Verdana" w:cs="Verdana"/>
      <w:color w:val="000000"/>
      <w:sz w:val="16"/>
      <w:szCs w:val="16"/>
      <w:lang w:eastAsia="ru-RU"/>
    </w:rPr>
  </w:style>
  <w:style w:type="paragraph" w:styleId="a8">
    <w:name w:val="Body Text"/>
    <w:basedOn w:val="a"/>
    <w:link w:val="a9"/>
    <w:rsid w:val="006D5B1C"/>
    <w:pPr>
      <w:spacing w:after="120" w:line="240" w:lineRule="auto"/>
    </w:pPr>
    <w:rPr>
      <w:rFonts w:ascii="Times New Roman" w:eastAsia="Times New Roman" w:hAnsi="Times New Roman" w:cs="Times New Roman"/>
      <w:sz w:val="24"/>
      <w:szCs w:val="24"/>
      <w:lang w:eastAsia="ru-RU"/>
    </w:rPr>
  </w:style>
  <w:style w:type="character" w:customStyle="1" w:styleId="a9">
    <w:name w:val="Основний текст Знак"/>
    <w:basedOn w:val="a0"/>
    <w:link w:val="a8"/>
    <w:rsid w:val="006D5B1C"/>
    <w:rPr>
      <w:rFonts w:ascii="Times New Roman" w:eastAsia="Times New Roman" w:hAnsi="Times New Roman" w:cs="Times New Roman"/>
      <w:sz w:val="24"/>
      <w:szCs w:val="24"/>
      <w:lang w:eastAsia="ru-RU"/>
    </w:rPr>
  </w:style>
  <w:style w:type="paragraph" w:customStyle="1" w:styleId="text">
    <w:name w:val="text"/>
    <w:basedOn w:val="a"/>
    <w:rsid w:val="006D5B1C"/>
    <w:pPr>
      <w:spacing w:before="72" w:after="72" w:line="240" w:lineRule="auto"/>
      <w:ind w:firstLine="480"/>
      <w:jc w:val="both"/>
    </w:pPr>
    <w:rPr>
      <w:rFonts w:ascii="Arial" w:eastAsia="Times New Roman" w:hAnsi="Arial" w:cs="Arial"/>
      <w:color w:val="000000"/>
      <w:sz w:val="18"/>
      <w:szCs w:val="18"/>
      <w:lang w:eastAsia="uk-UA"/>
    </w:rPr>
  </w:style>
  <w:style w:type="paragraph" w:styleId="aa">
    <w:name w:val="Balloon Text"/>
    <w:basedOn w:val="a"/>
    <w:link w:val="ab"/>
    <w:uiPriority w:val="99"/>
    <w:semiHidden/>
    <w:unhideWhenUsed/>
    <w:rsid w:val="006D5B1C"/>
    <w:pPr>
      <w:spacing w:after="0" w:line="240" w:lineRule="auto"/>
    </w:pPr>
    <w:rPr>
      <w:rFonts w:ascii="Tahoma" w:hAnsi="Tahoma" w:cs="Tahoma"/>
      <w:sz w:val="16"/>
      <w:szCs w:val="16"/>
    </w:rPr>
  </w:style>
  <w:style w:type="character" w:customStyle="1" w:styleId="ab">
    <w:name w:val="Текст у виносці Знак"/>
    <w:basedOn w:val="a0"/>
    <w:link w:val="aa"/>
    <w:uiPriority w:val="99"/>
    <w:semiHidden/>
    <w:rsid w:val="006D5B1C"/>
    <w:rPr>
      <w:rFonts w:ascii="Tahoma" w:hAnsi="Tahoma" w:cs="Tahoma"/>
      <w:sz w:val="16"/>
      <w:szCs w:val="16"/>
    </w:rPr>
  </w:style>
  <w:style w:type="paragraph" w:styleId="ac">
    <w:name w:val="header"/>
    <w:basedOn w:val="a"/>
    <w:link w:val="ad"/>
    <w:uiPriority w:val="99"/>
    <w:unhideWhenUsed/>
    <w:rsid w:val="0083376C"/>
    <w:pPr>
      <w:tabs>
        <w:tab w:val="center" w:pos="4819"/>
        <w:tab w:val="right" w:pos="9639"/>
      </w:tabs>
      <w:spacing w:after="0" w:line="240" w:lineRule="auto"/>
    </w:pPr>
  </w:style>
  <w:style w:type="character" w:customStyle="1" w:styleId="ad">
    <w:name w:val="Верхній колонтитул Знак"/>
    <w:basedOn w:val="a0"/>
    <w:link w:val="ac"/>
    <w:uiPriority w:val="99"/>
    <w:rsid w:val="0083376C"/>
  </w:style>
  <w:style w:type="paragraph" w:styleId="ae">
    <w:name w:val="footer"/>
    <w:basedOn w:val="a"/>
    <w:link w:val="af"/>
    <w:uiPriority w:val="99"/>
    <w:unhideWhenUsed/>
    <w:rsid w:val="0083376C"/>
    <w:pPr>
      <w:tabs>
        <w:tab w:val="center" w:pos="4819"/>
        <w:tab w:val="right" w:pos="9639"/>
      </w:tabs>
      <w:spacing w:after="0" w:line="240" w:lineRule="auto"/>
    </w:pPr>
  </w:style>
  <w:style w:type="character" w:customStyle="1" w:styleId="af">
    <w:name w:val="Нижній колонтитул Знак"/>
    <w:basedOn w:val="a0"/>
    <w:link w:val="ae"/>
    <w:uiPriority w:val="99"/>
    <w:rsid w:val="0083376C"/>
  </w:style>
  <w:style w:type="character" w:styleId="af0">
    <w:name w:val="Hyperlink"/>
    <w:basedOn w:val="a0"/>
    <w:uiPriority w:val="99"/>
    <w:unhideWhenUsed/>
    <w:rsid w:val="007D38F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C538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3">
    <w:name w:val="Основной текст_"/>
    <w:basedOn w:val="a0"/>
    <w:link w:val="4"/>
    <w:rsid w:val="00EE662F"/>
    <w:rPr>
      <w:rFonts w:ascii="Times New Roman" w:eastAsia="Times New Roman" w:hAnsi="Times New Roman" w:cs="Times New Roman"/>
      <w:sz w:val="14"/>
      <w:szCs w:val="14"/>
      <w:shd w:val="clear" w:color="auto" w:fill="FFFFFF"/>
    </w:rPr>
  </w:style>
  <w:style w:type="paragraph" w:customStyle="1" w:styleId="4">
    <w:name w:val="Основной текст4"/>
    <w:basedOn w:val="a"/>
    <w:link w:val="a3"/>
    <w:rsid w:val="00EE662F"/>
    <w:pPr>
      <w:shd w:val="clear" w:color="auto" w:fill="FFFFFF"/>
      <w:spacing w:after="0" w:line="188" w:lineRule="exact"/>
    </w:pPr>
    <w:rPr>
      <w:rFonts w:ascii="Times New Roman" w:eastAsia="Times New Roman" w:hAnsi="Times New Roman" w:cs="Times New Roman"/>
      <w:sz w:val="14"/>
      <w:szCs w:val="14"/>
    </w:rPr>
  </w:style>
  <w:style w:type="paragraph" w:customStyle="1" w:styleId="a4">
    <w:name w:val="ЛЕНА"/>
    <w:basedOn w:val="a5"/>
    <w:rsid w:val="00164E1E"/>
    <w:pPr>
      <w:widowControl w:val="0"/>
      <w:spacing w:after="0" w:line="360" w:lineRule="auto"/>
      <w:ind w:left="0" w:firstLine="567"/>
      <w:jc w:val="both"/>
    </w:pPr>
    <w:rPr>
      <w:rFonts w:ascii="Journal" w:eastAsia="Times New Roman" w:hAnsi="Journal" w:cs="Times New Roman"/>
      <w:sz w:val="28"/>
      <w:szCs w:val="20"/>
      <w:lang w:eastAsia="uk-UA"/>
    </w:rPr>
  </w:style>
  <w:style w:type="paragraph" w:styleId="a5">
    <w:name w:val="Body Text Indent"/>
    <w:basedOn w:val="a"/>
    <w:link w:val="a6"/>
    <w:uiPriority w:val="99"/>
    <w:semiHidden/>
    <w:unhideWhenUsed/>
    <w:rsid w:val="00164E1E"/>
    <w:pPr>
      <w:spacing w:after="120"/>
      <w:ind w:left="283"/>
    </w:pPr>
  </w:style>
  <w:style w:type="character" w:customStyle="1" w:styleId="a6">
    <w:name w:val="Основний текст з відступом Знак"/>
    <w:basedOn w:val="a0"/>
    <w:link w:val="a5"/>
    <w:uiPriority w:val="99"/>
    <w:semiHidden/>
    <w:rsid w:val="00164E1E"/>
  </w:style>
  <w:style w:type="paragraph" w:styleId="a7">
    <w:name w:val="Normal (Web)"/>
    <w:basedOn w:val="a"/>
    <w:rsid w:val="006D5B1C"/>
    <w:pPr>
      <w:spacing w:before="100" w:beforeAutospacing="1" w:after="100" w:afterAutospacing="1" w:line="240" w:lineRule="auto"/>
    </w:pPr>
    <w:rPr>
      <w:rFonts w:ascii="Verdana" w:eastAsia="Times New Roman" w:hAnsi="Verdana" w:cs="Verdana"/>
      <w:color w:val="000000"/>
      <w:sz w:val="16"/>
      <w:szCs w:val="16"/>
      <w:lang w:eastAsia="ru-RU"/>
    </w:rPr>
  </w:style>
  <w:style w:type="paragraph" w:styleId="a8">
    <w:name w:val="Body Text"/>
    <w:basedOn w:val="a"/>
    <w:link w:val="a9"/>
    <w:rsid w:val="006D5B1C"/>
    <w:pPr>
      <w:spacing w:after="120" w:line="240" w:lineRule="auto"/>
    </w:pPr>
    <w:rPr>
      <w:rFonts w:ascii="Times New Roman" w:eastAsia="Times New Roman" w:hAnsi="Times New Roman" w:cs="Times New Roman"/>
      <w:sz w:val="24"/>
      <w:szCs w:val="24"/>
      <w:lang w:eastAsia="ru-RU"/>
    </w:rPr>
  </w:style>
  <w:style w:type="character" w:customStyle="1" w:styleId="a9">
    <w:name w:val="Основний текст Знак"/>
    <w:basedOn w:val="a0"/>
    <w:link w:val="a8"/>
    <w:rsid w:val="006D5B1C"/>
    <w:rPr>
      <w:rFonts w:ascii="Times New Roman" w:eastAsia="Times New Roman" w:hAnsi="Times New Roman" w:cs="Times New Roman"/>
      <w:sz w:val="24"/>
      <w:szCs w:val="24"/>
      <w:lang w:eastAsia="ru-RU"/>
    </w:rPr>
  </w:style>
  <w:style w:type="paragraph" w:customStyle="1" w:styleId="text">
    <w:name w:val="text"/>
    <w:basedOn w:val="a"/>
    <w:rsid w:val="006D5B1C"/>
    <w:pPr>
      <w:spacing w:before="72" w:after="72" w:line="240" w:lineRule="auto"/>
      <w:ind w:firstLine="480"/>
      <w:jc w:val="both"/>
    </w:pPr>
    <w:rPr>
      <w:rFonts w:ascii="Arial" w:eastAsia="Times New Roman" w:hAnsi="Arial" w:cs="Arial"/>
      <w:color w:val="000000"/>
      <w:sz w:val="18"/>
      <w:szCs w:val="18"/>
      <w:lang w:eastAsia="uk-UA"/>
    </w:rPr>
  </w:style>
  <w:style w:type="paragraph" w:styleId="aa">
    <w:name w:val="Balloon Text"/>
    <w:basedOn w:val="a"/>
    <w:link w:val="ab"/>
    <w:uiPriority w:val="99"/>
    <w:semiHidden/>
    <w:unhideWhenUsed/>
    <w:rsid w:val="006D5B1C"/>
    <w:pPr>
      <w:spacing w:after="0" w:line="240" w:lineRule="auto"/>
    </w:pPr>
    <w:rPr>
      <w:rFonts w:ascii="Tahoma" w:hAnsi="Tahoma" w:cs="Tahoma"/>
      <w:sz w:val="16"/>
      <w:szCs w:val="16"/>
    </w:rPr>
  </w:style>
  <w:style w:type="character" w:customStyle="1" w:styleId="ab">
    <w:name w:val="Текст у виносці Знак"/>
    <w:basedOn w:val="a0"/>
    <w:link w:val="aa"/>
    <w:uiPriority w:val="99"/>
    <w:semiHidden/>
    <w:rsid w:val="006D5B1C"/>
    <w:rPr>
      <w:rFonts w:ascii="Tahoma" w:hAnsi="Tahoma" w:cs="Tahoma"/>
      <w:sz w:val="16"/>
      <w:szCs w:val="16"/>
    </w:rPr>
  </w:style>
  <w:style w:type="paragraph" w:styleId="ac">
    <w:name w:val="header"/>
    <w:basedOn w:val="a"/>
    <w:link w:val="ad"/>
    <w:uiPriority w:val="99"/>
    <w:unhideWhenUsed/>
    <w:rsid w:val="0083376C"/>
    <w:pPr>
      <w:tabs>
        <w:tab w:val="center" w:pos="4819"/>
        <w:tab w:val="right" w:pos="9639"/>
      </w:tabs>
      <w:spacing w:after="0" w:line="240" w:lineRule="auto"/>
    </w:pPr>
  </w:style>
  <w:style w:type="character" w:customStyle="1" w:styleId="ad">
    <w:name w:val="Верхній колонтитул Знак"/>
    <w:basedOn w:val="a0"/>
    <w:link w:val="ac"/>
    <w:uiPriority w:val="99"/>
    <w:rsid w:val="0083376C"/>
  </w:style>
  <w:style w:type="paragraph" w:styleId="ae">
    <w:name w:val="footer"/>
    <w:basedOn w:val="a"/>
    <w:link w:val="af"/>
    <w:uiPriority w:val="99"/>
    <w:unhideWhenUsed/>
    <w:rsid w:val="0083376C"/>
    <w:pPr>
      <w:tabs>
        <w:tab w:val="center" w:pos="4819"/>
        <w:tab w:val="right" w:pos="9639"/>
      </w:tabs>
      <w:spacing w:after="0" w:line="240" w:lineRule="auto"/>
    </w:pPr>
  </w:style>
  <w:style w:type="character" w:customStyle="1" w:styleId="af">
    <w:name w:val="Нижній колонтитул Знак"/>
    <w:basedOn w:val="a0"/>
    <w:link w:val="ae"/>
    <w:uiPriority w:val="99"/>
    <w:rsid w:val="0083376C"/>
  </w:style>
  <w:style w:type="character" w:styleId="af0">
    <w:name w:val="Hyperlink"/>
    <w:basedOn w:val="a0"/>
    <w:uiPriority w:val="99"/>
    <w:unhideWhenUsed/>
    <w:rsid w:val="007D38F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hyperlink" Target="http://antibotan.com/"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v>2011</c:v>
          </c:tx>
          <c:marker>
            <c:symbol val="none"/>
          </c:marker>
          <c:cat>
            <c:strRef>
              <c:f>Лист1!$A$2:$A$7</c:f>
              <c:strCache>
                <c:ptCount val="6"/>
                <c:pt idx="0">
                  <c:v>залізничні перевезення</c:v>
                </c:pt>
                <c:pt idx="1">
                  <c:v>морський</c:v>
                </c:pt>
                <c:pt idx="2">
                  <c:v>річковий</c:v>
                </c:pt>
                <c:pt idx="3">
                  <c:v>автомобільний</c:v>
                </c:pt>
                <c:pt idx="4">
                  <c:v>авіаційний</c:v>
                </c:pt>
                <c:pt idx="5">
                  <c:v>трубопровідний</c:v>
                </c:pt>
              </c:strCache>
            </c:strRef>
          </c:cat>
          <c:val>
            <c:numRef>
              <c:f>Лист1!$B$2:$B$7</c:f>
              <c:numCache>
                <c:formatCode>General</c:formatCode>
                <c:ptCount val="6"/>
                <c:pt idx="0">
                  <c:v>432897</c:v>
                </c:pt>
                <c:pt idx="1">
                  <c:v>4067.8</c:v>
                </c:pt>
                <c:pt idx="2">
                  <c:v>6989.5</c:v>
                </c:pt>
                <c:pt idx="3">
                  <c:v>1168218.8</c:v>
                </c:pt>
                <c:pt idx="4">
                  <c:v>87.9</c:v>
                </c:pt>
                <c:pt idx="5">
                  <c:v>153436.6</c:v>
                </c:pt>
              </c:numCache>
            </c:numRef>
          </c:val>
          <c:smooth val="0"/>
        </c:ser>
        <c:ser>
          <c:idx val="1"/>
          <c:order val="1"/>
          <c:tx>
            <c:v>2010</c:v>
          </c:tx>
          <c:marker>
            <c:symbol val="none"/>
          </c:marker>
          <c:cat>
            <c:strRef>
              <c:f>Лист1!$A$2:$A$7</c:f>
              <c:strCache>
                <c:ptCount val="6"/>
                <c:pt idx="0">
                  <c:v>залізничні перевезення</c:v>
                </c:pt>
                <c:pt idx="1">
                  <c:v>морський</c:v>
                </c:pt>
                <c:pt idx="2">
                  <c:v>річковий</c:v>
                </c:pt>
                <c:pt idx="3">
                  <c:v>автомобільний</c:v>
                </c:pt>
                <c:pt idx="4">
                  <c:v>авіаційний</c:v>
                </c:pt>
                <c:pt idx="5">
                  <c:v>трубопровідний</c:v>
                </c:pt>
              </c:strCache>
            </c:strRef>
          </c:cat>
          <c:val>
            <c:numRef>
              <c:f>Лист1!$C$2:$C$7</c:f>
              <c:numCache>
                <c:formatCode>General</c:formatCode>
                <c:ptCount val="6"/>
                <c:pt idx="0">
                  <c:v>469308.1</c:v>
                </c:pt>
                <c:pt idx="1">
                  <c:v>4145.6000000000004</c:v>
                </c:pt>
                <c:pt idx="2">
                  <c:v>5720.9</c:v>
                </c:pt>
                <c:pt idx="3">
                  <c:v>1252390.3</c:v>
                </c:pt>
                <c:pt idx="4">
                  <c:v>92.1</c:v>
                </c:pt>
                <c:pt idx="5">
                  <c:v>154971.20000000001</c:v>
                </c:pt>
              </c:numCache>
            </c:numRef>
          </c:val>
          <c:smooth val="0"/>
        </c:ser>
        <c:dLbls>
          <c:showLegendKey val="0"/>
          <c:showVal val="0"/>
          <c:showCatName val="0"/>
          <c:showSerName val="0"/>
          <c:showPercent val="0"/>
          <c:showBubbleSize val="0"/>
        </c:dLbls>
        <c:marker val="1"/>
        <c:smooth val="0"/>
        <c:axId val="62666624"/>
        <c:axId val="62668160"/>
      </c:lineChart>
      <c:catAx>
        <c:axId val="62666624"/>
        <c:scaling>
          <c:orientation val="minMax"/>
        </c:scaling>
        <c:delete val="0"/>
        <c:axPos val="b"/>
        <c:majorTickMark val="out"/>
        <c:minorTickMark val="none"/>
        <c:tickLblPos val="nextTo"/>
        <c:crossAx val="62668160"/>
        <c:crosses val="autoZero"/>
        <c:auto val="1"/>
        <c:lblAlgn val="ctr"/>
        <c:lblOffset val="100"/>
        <c:noMultiLvlLbl val="0"/>
      </c:catAx>
      <c:valAx>
        <c:axId val="62668160"/>
        <c:scaling>
          <c:orientation val="minMax"/>
        </c:scaling>
        <c:delete val="0"/>
        <c:axPos val="l"/>
        <c:majorGridlines/>
        <c:numFmt formatCode="General" sourceLinked="1"/>
        <c:majorTickMark val="out"/>
        <c:minorTickMark val="none"/>
        <c:tickLblPos val="nextTo"/>
        <c:crossAx val="62666624"/>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4616338582677166"/>
          <c:y val="7.4548702245552642E-2"/>
          <c:w val="0.82191754155730534"/>
          <c:h val="0.51918635170603677"/>
        </c:manualLayout>
      </c:layout>
      <c:barChart>
        <c:barDir val="col"/>
        <c:grouping val="clustered"/>
        <c:varyColors val="0"/>
        <c:ser>
          <c:idx val="0"/>
          <c:order val="0"/>
          <c:invertIfNegative val="0"/>
          <c:dLbls>
            <c:showLegendKey val="0"/>
            <c:showVal val="1"/>
            <c:showCatName val="0"/>
            <c:showSerName val="0"/>
            <c:showPercent val="0"/>
            <c:showBubbleSize val="0"/>
            <c:showLeaderLines val="0"/>
          </c:dLbls>
          <c:cat>
            <c:strRef>
              <c:f>Лист1!$A$2:$A$7</c:f>
              <c:strCache>
                <c:ptCount val="6"/>
                <c:pt idx="0">
                  <c:v>залізничні перевезення</c:v>
                </c:pt>
                <c:pt idx="1">
                  <c:v>морський</c:v>
                </c:pt>
                <c:pt idx="2">
                  <c:v>річковий</c:v>
                </c:pt>
                <c:pt idx="3">
                  <c:v>автомобільний</c:v>
                </c:pt>
                <c:pt idx="4">
                  <c:v>авіаційний</c:v>
                </c:pt>
                <c:pt idx="5">
                  <c:v>трубопровідний</c:v>
                </c:pt>
              </c:strCache>
            </c:strRef>
          </c:cat>
          <c:val>
            <c:numRef>
              <c:f>Лист1!$C$2:$C$7</c:f>
              <c:numCache>
                <c:formatCode>General</c:formatCode>
                <c:ptCount val="6"/>
                <c:pt idx="0">
                  <c:v>469308.1</c:v>
                </c:pt>
                <c:pt idx="1">
                  <c:v>4145.6000000000004</c:v>
                </c:pt>
                <c:pt idx="2">
                  <c:v>5720.9</c:v>
                </c:pt>
                <c:pt idx="3">
                  <c:v>1252390.3</c:v>
                </c:pt>
                <c:pt idx="4">
                  <c:v>92.1</c:v>
                </c:pt>
                <c:pt idx="5">
                  <c:v>154971.20000000001</c:v>
                </c:pt>
              </c:numCache>
            </c:numRef>
          </c:val>
        </c:ser>
        <c:dLbls>
          <c:showLegendKey val="0"/>
          <c:showVal val="0"/>
          <c:showCatName val="0"/>
          <c:showSerName val="0"/>
          <c:showPercent val="0"/>
          <c:showBubbleSize val="0"/>
        </c:dLbls>
        <c:gapWidth val="150"/>
        <c:axId val="26689536"/>
        <c:axId val="26691072"/>
      </c:barChart>
      <c:catAx>
        <c:axId val="26689536"/>
        <c:scaling>
          <c:orientation val="minMax"/>
        </c:scaling>
        <c:delete val="0"/>
        <c:axPos val="b"/>
        <c:majorTickMark val="out"/>
        <c:minorTickMark val="none"/>
        <c:tickLblPos val="nextTo"/>
        <c:crossAx val="26691072"/>
        <c:crosses val="autoZero"/>
        <c:auto val="1"/>
        <c:lblAlgn val="ctr"/>
        <c:lblOffset val="100"/>
        <c:noMultiLvlLbl val="0"/>
      </c:catAx>
      <c:valAx>
        <c:axId val="26691072"/>
        <c:scaling>
          <c:orientation val="minMax"/>
        </c:scaling>
        <c:delete val="0"/>
        <c:axPos val="l"/>
        <c:majorGridlines/>
        <c:numFmt formatCode="General" sourceLinked="1"/>
        <c:majorTickMark val="out"/>
        <c:minorTickMark val="none"/>
        <c:tickLblPos val="nextTo"/>
        <c:crossAx val="26689536"/>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26</Pages>
  <Words>4918</Words>
  <Characters>35623</Characters>
  <Application>Microsoft Office Word</Application>
  <DocSecurity>0</DocSecurity>
  <Lines>826</Lines>
  <Paragraphs>240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Dima</dc:creator>
  <cp:lastModifiedBy>Ivan</cp:lastModifiedBy>
  <cp:revision>3</cp:revision>
  <dcterms:created xsi:type="dcterms:W3CDTF">2012-10-30T16:12:00Z</dcterms:created>
  <dcterms:modified xsi:type="dcterms:W3CDTF">2013-02-10T13:51:00Z</dcterms:modified>
</cp:coreProperties>
</file>