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AB" w:rsidRPr="00F35FAB" w:rsidRDefault="00F35FAB" w:rsidP="00F35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5FAB">
        <w:rPr>
          <w:rFonts w:ascii="Times New Roman" w:hAnsi="Times New Roman" w:cs="Times New Roman"/>
          <w:sz w:val="28"/>
          <w:szCs w:val="28"/>
        </w:rPr>
        <w:t>Висновок: проаналізувавши динаміку фінансових ресурсів ВАТ «Брикет» на основі даних балансу ми бачимо необо</w:t>
      </w:r>
      <w:r w:rsidR="005D641C">
        <w:rPr>
          <w:rFonts w:ascii="Times New Roman" w:hAnsi="Times New Roman" w:cs="Times New Roman"/>
          <w:sz w:val="28"/>
          <w:szCs w:val="28"/>
        </w:rPr>
        <w:t xml:space="preserve">ротні активи зросли </w:t>
      </w:r>
      <w:r w:rsidRPr="00F35FAB">
        <w:rPr>
          <w:rFonts w:ascii="Times New Roman" w:hAnsi="Times New Roman" w:cs="Times New Roman"/>
          <w:sz w:val="28"/>
          <w:szCs w:val="28"/>
        </w:rPr>
        <w:t xml:space="preserve">на </w:t>
      </w:r>
      <w:r w:rsidR="005D641C">
        <w:rPr>
          <w:rFonts w:ascii="Times New Roman" w:hAnsi="Times New Roman" w:cs="Times New Roman"/>
          <w:sz w:val="28"/>
          <w:szCs w:val="28"/>
        </w:rPr>
        <w:t>44,7</w:t>
      </w:r>
      <w:r w:rsidRPr="00F35FAB">
        <w:rPr>
          <w:rFonts w:ascii="Times New Roman" w:hAnsi="Times New Roman" w:cs="Times New Roman"/>
          <w:sz w:val="28"/>
          <w:szCs w:val="28"/>
        </w:rPr>
        <w:t xml:space="preserve">% в основному за рахунок збільшення інших фінансових інвестицій та зменшення суми зносу. Оборотні активи також зросли за досліджуваний проміжок часу </w:t>
      </w:r>
      <w:r w:rsidR="005D641C">
        <w:rPr>
          <w:rFonts w:ascii="Times New Roman" w:hAnsi="Times New Roman" w:cs="Times New Roman"/>
          <w:sz w:val="28"/>
          <w:szCs w:val="28"/>
        </w:rPr>
        <w:t>на 1%. Спостерігається</w:t>
      </w:r>
      <w:r w:rsidR="005D641C" w:rsidRPr="00F35FAB">
        <w:rPr>
          <w:rFonts w:ascii="Times New Roman" w:hAnsi="Times New Roman" w:cs="Times New Roman"/>
          <w:sz w:val="28"/>
          <w:szCs w:val="28"/>
        </w:rPr>
        <w:t xml:space="preserve"> </w:t>
      </w:r>
      <w:r w:rsidRPr="00F35FAB">
        <w:rPr>
          <w:rFonts w:ascii="Times New Roman" w:hAnsi="Times New Roman" w:cs="Times New Roman"/>
          <w:sz w:val="28"/>
          <w:szCs w:val="28"/>
        </w:rPr>
        <w:t xml:space="preserve">збільшення суми власного капіталу на </w:t>
      </w:r>
      <w:r w:rsidR="005D641C">
        <w:rPr>
          <w:rFonts w:ascii="Times New Roman" w:hAnsi="Times New Roman" w:cs="Times New Roman"/>
          <w:sz w:val="28"/>
          <w:szCs w:val="28"/>
        </w:rPr>
        <w:t xml:space="preserve">44,7%. </w:t>
      </w:r>
      <w:r w:rsidRPr="00F35FAB">
        <w:rPr>
          <w:rFonts w:ascii="Times New Roman" w:hAnsi="Times New Roman" w:cs="Times New Roman"/>
          <w:sz w:val="28"/>
          <w:szCs w:val="28"/>
        </w:rPr>
        <w:t>Щодо довгострокових зобов’язань</w:t>
      </w:r>
      <w:r w:rsidR="005D641C">
        <w:rPr>
          <w:rFonts w:ascii="Times New Roman" w:hAnsi="Times New Roman" w:cs="Times New Roman"/>
          <w:sz w:val="28"/>
          <w:szCs w:val="28"/>
        </w:rPr>
        <w:t xml:space="preserve">, то вони збільшились на 20,5%. Поточні зобов’язання збільшились на 73,1%. </w:t>
      </w:r>
      <w:r w:rsidRPr="00F35FAB">
        <w:rPr>
          <w:rFonts w:ascii="Times New Roman" w:hAnsi="Times New Roman" w:cs="Times New Roman"/>
          <w:sz w:val="28"/>
          <w:szCs w:val="28"/>
        </w:rPr>
        <w:t xml:space="preserve">Доходи майбутніх періодів зросли у 2009 році на 12,77% а в 2010 році на 43,4%. Загалом валюта балансу у 2009 і </w:t>
      </w:r>
      <w:r w:rsidR="00C1389A">
        <w:rPr>
          <w:rFonts w:ascii="Times New Roman" w:hAnsi="Times New Roman" w:cs="Times New Roman"/>
          <w:sz w:val="28"/>
          <w:szCs w:val="28"/>
        </w:rPr>
        <w:t>2010 році зросла відповідно на 44,2% (34642,4 тис.грн.).</w:t>
      </w:r>
    </w:p>
    <w:p w:rsidR="00F35FAB" w:rsidRPr="00F35FAB" w:rsidRDefault="00F35FAB" w:rsidP="00F35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AB" w:rsidRPr="00F35FAB" w:rsidRDefault="00F35FAB" w:rsidP="00F35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AB" w:rsidRPr="00F35FAB" w:rsidRDefault="00F35FAB" w:rsidP="00F35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AB" w:rsidRPr="00F35FAB" w:rsidRDefault="00F35FAB" w:rsidP="00F35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AB">
        <w:rPr>
          <w:rFonts w:ascii="Times New Roman" w:hAnsi="Times New Roman" w:cs="Times New Roman"/>
          <w:sz w:val="28"/>
          <w:szCs w:val="28"/>
        </w:rPr>
        <w:t xml:space="preserve">Висновок: провівши структурно - динамічний аналіз майна ВАТ «Брекет» ми бачимо що частка необоротних активів у балансі підприємства </w:t>
      </w:r>
      <w:r>
        <w:rPr>
          <w:rFonts w:ascii="Times New Roman" w:hAnsi="Times New Roman" w:cs="Times New Roman"/>
          <w:sz w:val="28"/>
          <w:szCs w:val="28"/>
        </w:rPr>
        <w:t>підвищилась</w:t>
      </w:r>
      <w:r w:rsidRPr="00F35FA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0,28</w:t>
      </w:r>
      <w:r w:rsidRPr="00F35FAB">
        <w:rPr>
          <w:rFonts w:ascii="Times New Roman" w:hAnsi="Times New Roman" w:cs="Times New Roman"/>
          <w:sz w:val="28"/>
          <w:szCs w:val="28"/>
        </w:rPr>
        <w:t xml:space="preserve">% за рахунок зниження части залишкової вартості основних засобів та зниження частки первісної вартості основних засобів. Частка оборотних активів </w:t>
      </w:r>
      <w:r w:rsidR="00A32067">
        <w:rPr>
          <w:rFonts w:ascii="Times New Roman" w:hAnsi="Times New Roman" w:cs="Times New Roman"/>
          <w:sz w:val="28"/>
          <w:szCs w:val="28"/>
        </w:rPr>
        <w:t>зменшилась</w:t>
      </w:r>
      <w:r w:rsidRPr="00F35FAB">
        <w:rPr>
          <w:rFonts w:ascii="Times New Roman" w:hAnsi="Times New Roman" w:cs="Times New Roman"/>
          <w:sz w:val="28"/>
          <w:szCs w:val="28"/>
        </w:rPr>
        <w:t xml:space="preserve"> на </w:t>
      </w:r>
      <w:r w:rsidR="00A32067">
        <w:rPr>
          <w:rFonts w:ascii="Times New Roman" w:hAnsi="Times New Roman" w:cs="Times New Roman"/>
          <w:sz w:val="28"/>
          <w:szCs w:val="28"/>
        </w:rPr>
        <w:t>5,52</w:t>
      </w:r>
      <w:r w:rsidRPr="00F35FAB">
        <w:rPr>
          <w:rFonts w:ascii="Times New Roman" w:hAnsi="Times New Roman" w:cs="Times New Roman"/>
          <w:sz w:val="28"/>
          <w:szCs w:val="28"/>
        </w:rPr>
        <w:t xml:space="preserve">% за рахунок </w:t>
      </w:r>
      <w:r w:rsidR="00A32067">
        <w:rPr>
          <w:rFonts w:ascii="Times New Roman" w:hAnsi="Times New Roman" w:cs="Times New Roman"/>
          <w:sz w:val="28"/>
          <w:szCs w:val="28"/>
        </w:rPr>
        <w:t>зменшення</w:t>
      </w:r>
      <w:r w:rsidRPr="00F35FAB">
        <w:rPr>
          <w:rFonts w:ascii="Times New Roman" w:hAnsi="Times New Roman" w:cs="Times New Roman"/>
          <w:sz w:val="28"/>
          <w:szCs w:val="28"/>
        </w:rPr>
        <w:t xml:space="preserve"> часток грошових к</w:t>
      </w:r>
      <w:r w:rsidR="00A32067">
        <w:rPr>
          <w:rFonts w:ascii="Times New Roman" w:hAnsi="Times New Roman" w:cs="Times New Roman"/>
          <w:sz w:val="28"/>
          <w:szCs w:val="28"/>
        </w:rPr>
        <w:t>оштів і їх еквівалентів</w:t>
      </w:r>
      <w:r w:rsidRPr="00F35FAB">
        <w:rPr>
          <w:rFonts w:ascii="Times New Roman" w:hAnsi="Times New Roman" w:cs="Times New Roman"/>
          <w:sz w:val="28"/>
          <w:szCs w:val="28"/>
        </w:rPr>
        <w:t xml:space="preserve">. Щодо витрат майбутніх періодів, то їх частка в балансі </w:t>
      </w:r>
      <w:r w:rsidR="007F7C15">
        <w:rPr>
          <w:rFonts w:ascii="Times New Roman" w:hAnsi="Times New Roman" w:cs="Times New Roman"/>
          <w:sz w:val="28"/>
          <w:szCs w:val="28"/>
        </w:rPr>
        <w:t>зросла на 5,24</w:t>
      </w:r>
      <w:r w:rsidRPr="00F35FAB">
        <w:rPr>
          <w:rFonts w:ascii="Times New Roman" w:hAnsi="Times New Roman" w:cs="Times New Roman"/>
          <w:sz w:val="28"/>
          <w:szCs w:val="28"/>
        </w:rPr>
        <w:t>. Частка вла</w:t>
      </w:r>
      <w:r w:rsidR="007F7C15">
        <w:rPr>
          <w:rFonts w:ascii="Times New Roman" w:hAnsi="Times New Roman" w:cs="Times New Roman"/>
          <w:sz w:val="28"/>
          <w:szCs w:val="28"/>
        </w:rPr>
        <w:t>сного капіталу у валюті балансу майже не змінилась(0,22%)</w:t>
      </w:r>
      <w:r w:rsidRPr="00F35FAB">
        <w:rPr>
          <w:rFonts w:ascii="Times New Roman" w:hAnsi="Times New Roman" w:cs="Times New Roman"/>
          <w:sz w:val="28"/>
          <w:szCs w:val="28"/>
        </w:rPr>
        <w:t xml:space="preserve">. </w:t>
      </w:r>
      <w:r w:rsidR="007F7C15">
        <w:rPr>
          <w:rFonts w:ascii="Times New Roman" w:hAnsi="Times New Roman" w:cs="Times New Roman"/>
          <w:sz w:val="28"/>
          <w:szCs w:val="28"/>
        </w:rPr>
        <w:t>Також спостерігається зменшення</w:t>
      </w:r>
      <w:r w:rsidRPr="00F35FAB">
        <w:rPr>
          <w:rFonts w:ascii="Times New Roman" w:hAnsi="Times New Roman" w:cs="Times New Roman"/>
          <w:sz w:val="28"/>
          <w:szCs w:val="28"/>
        </w:rPr>
        <w:t xml:space="preserve"> частки довгострокових зобов’язань на </w:t>
      </w:r>
      <w:r w:rsidR="007F7C15">
        <w:rPr>
          <w:rFonts w:ascii="Times New Roman" w:hAnsi="Times New Roman" w:cs="Times New Roman"/>
          <w:sz w:val="28"/>
          <w:szCs w:val="28"/>
        </w:rPr>
        <w:t>2,67</w:t>
      </w:r>
      <w:r w:rsidRPr="00F35FAB">
        <w:rPr>
          <w:rFonts w:ascii="Times New Roman" w:hAnsi="Times New Roman" w:cs="Times New Roman"/>
          <w:sz w:val="28"/>
          <w:szCs w:val="28"/>
        </w:rPr>
        <w:t>%. Частка поточних зобов’</w:t>
      </w:r>
      <w:r w:rsidR="007F7C15">
        <w:rPr>
          <w:rFonts w:ascii="Times New Roman" w:hAnsi="Times New Roman" w:cs="Times New Roman"/>
          <w:sz w:val="28"/>
          <w:szCs w:val="28"/>
        </w:rPr>
        <w:t>язань</w:t>
      </w:r>
      <w:r w:rsidRPr="00F35FAB">
        <w:rPr>
          <w:rFonts w:ascii="Times New Roman" w:hAnsi="Times New Roman" w:cs="Times New Roman"/>
          <w:sz w:val="28"/>
          <w:szCs w:val="28"/>
        </w:rPr>
        <w:t xml:space="preserve"> зросла</w:t>
      </w:r>
      <w:r w:rsidR="007F7C15">
        <w:rPr>
          <w:rFonts w:ascii="Times New Roman" w:hAnsi="Times New Roman" w:cs="Times New Roman"/>
          <w:sz w:val="28"/>
          <w:szCs w:val="28"/>
        </w:rPr>
        <w:t xml:space="preserve"> </w:t>
      </w:r>
      <w:r w:rsidRPr="00F35FAB">
        <w:rPr>
          <w:rFonts w:ascii="Times New Roman" w:hAnsi="Times New Roman" w:cs="Times New Roman"/>
          <w:sz w:val="28"/>
          <w:szCs w:val="28"/>
        </w:rPr>
        <w:t xml:space="preserve">на </w:t>
      </w:r>
      <w:r w:rsidR="007F7C15">
        <w:rPr>
          <w:rFonts w:ascii="Times New Roman" w:hAnsi="Times New Roman" w:cs="Times New Roman"/>
          <w:sz w:val="28"/>
          <w:szCs w:val="28"/>
        </w:rPr>
        <w:t>2,45</w:t>
      </w:r>
      <w:r w:rsidRPr="00F35FAB">
        <w:rPr>
          <w:rFonts w:ascii="Times New Roman" w:hAnsi="Times New Roman" w:cs="Times New Roman"/>
          <w:sz w:val="28"/>
          <w:szCs w:val="28"/>
        </w:rPr>
        <w:t>% в основному за рахунок збіль</w:t>
      </w:r>
      <w:r w:rsidR="00A3137F">
        <w:rPr>
          <w:rFonts w:ascii="Times New Roman" w:hAnsi="Times New Roman" w:cs="Times New Roman"/>
          <w:sz w:val="28"/>
          <w:szCs w:val="28"/>
        </w:rPr>
        <w:t xml:space="preserve">шення поточних кредитів банків. </w:t>
      </w:r>
    </w:p>
    <w:bookmarkEnd w:id="0"/>
    <w:p w:rsidR="00D64676" w:rsidRPr="00F35FAB" w:rsidRDefault="00D64676"/>
    <w:sectPr w:rsidR="00D64676" w:rsidRPr="00F35FAB" w:rsidSect="00635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5B" w:rsidRDefault="00001D5B" w:rsidP="00001D5B">
      <w:pPr>
        <w:spacing w:after="0" w:line="240" w:lineRule="auto"/>
      </w:pPr>
      <w:r>
        <w:separator/>
      </w:r>
    </w:p>
  </w:endnote>
  <w:endnote w:type="continuationSeparator" w:id="0">
    <w:p w:rsidR="00001D5B" w:rsidRDefault="00001D5B" w:rsidP="0000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5B" w:rsidRDefault="00001D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5B" w:rsidRDefault="00001D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5B" w:rsidRDefault="00001D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5B" w:rsidRDefault="00001D5B" w:rsidP="00001D5B">
      <w:pPr>
        <w:spacing w:after="0" w:line="240" w:lineRule="auto"/>
      </w:pPr>
      <w:r>
        <w:separator/>
      </w:r>
    </w:p>
  </w:footnote>
  <w:footnote w:type="continuationSeparator" w:id="0">
    <w:p w:rsidR="00001D5B" w:rsidRDefault="00001D5B" w:rsidP="0000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5B" w:rsidRDefault="00001D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5B" w:rsidRPr="00001D5B" w:rsidRDefault="00001D5B" w:rsidP="00001D5B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001D5B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001D5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5B" w:rsidRDefault="00001D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AB"/>
    <w:rsid w:val="00001D5B"/>
    <w:rsid w:val="005D641C"/>
    <w:rsid w:val="00665E18"/>
    <w:rsid w:val="007F7C15"/>
    <w:rsid w:val="00A3137F"/>
    <w:rsid w:val="00A32067"/>
    <w:rsid w:val="00C1389A"/>
    <w:rsid w:val="00D64676"/>
    <w:rsid w:val="00EF6893"/>
    <w:rsid w:val="00F3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01D5B"/>
  </w:style>
  <w:style w:type="paragraph" w:styleId="a5">
    <w:name w:val="footer"/>
    <w:basedOn w:val="a"/>
    <w:link w:val="a6"/>
    <w:uiPriority w:val="99"/>
    <w:unhideWhenUsed/>
    <w:rsid w:val="0000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01D5B"/>
  </w:style>
  <w:style w:type="character" w:styleId="a7">
    <w:name w:val="Hyperlink"/>
    <w:basedOn w:val="a0"/>
    <w:uiPriority w:val="99"/>
    <w:unhideWhenUsed/>
    <w:rsid w:val="00001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183</Words>
  <Characters>1141</Characters>
  <Application>Microsoft Office Word</Application>
  <DocSecurity>0</DocSecurity>
  <Lines>22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6</cp:revision>
  <dcterms:created xsi:type="dcterms:W3CDTF">2012-02-12T20:20:00Z</dcterms:created>
  <dcterms:modified xsi:type="dcterms:W3CDTF">2013-03-16T07:41:00Z</dcterms:modified>
</cp:coreProperties>
</file>