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82" w:rsidRDefault="00B12882" w:rsidP="00B1288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</w:pPr>
      <w:bookmarkStart w:id="0" w:name="_GoBack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>ВИСНОВКИ</w:t>
      </w:r>
      <w:r w:rsidR="0021677D">
        <w:rPr>
          <w:rFonts w:ascii="Times New Roman" w:eastAsia="Times New Roman" w:hAnsi="Times New Roman" w:cs="Times New Roman"/>
          <w:color w:val="1A1A1A"/>
          <w:sz w:val="28"/>
          <w:szCs w:val="28"/>
          <w:lang w:eastAsia="uk-UA"/>
        </w:rPr>
        <w:t xml:space="preserve"> ТА ПРОПОЗИЦІЇ</w:t>
      </w:r>
    </w:p>
    <w:p w:rsidR="00B12882" w:rsidRPr="00B12882" w:rsidRDefault="00B12882" w:rsidP="00AB4FBD">
      <w:pPr>
        <w:spacing w:after="0" w:line="346" w:lineRule="auto"/>
        <w:ind w:firstLine="709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uk-UA"/>
        </w:rPr>
      </w:pPr>
    </w:p>
    <w:p w:rsidR="0021004F" w:rsidRPr="00B12882" w:rsidRDefault="0021004F" w:rsidP="00AB4FBD">
      <w:pPr>
        <w:spacing w:after="0" w:line="346" w:lineRule="auto"/>
        <w:ind w:firstLine="709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uk-UA"/>
        </w:rPr>
      </w:pPr>
      <w:r w:rsidRPr="00B12882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uk-UA"/>
        </w:rPr>
        <w:t>Отже, можна сказати, що ліквідність - це спроможність будь-якого з активів трансформуватися в гроші (кошти), а рівень ліквідності визначається тривалістю періоду, протягом якого цю трансформацію можна здійснити. Що коротший цей період, то вищою є ліквідність. З цією метою визначається індекс ліквідності, який показує кількість днів, необхідних для перетворення поточних активів на готівку. Наявність різних показників ліквідності пояснюється різними інтересами споживачів аналітичної інформації: коефіцієнт абсолютної ліквідності є важливим для постачальників сировини і матеріалів; коефіцієнт швидкої ліквідності - для банків; коефіцієнт поточної ліквідності - для покупців і власників акцій та облігацій підприємства.</w:t>
      </w:r>
    </w:p>
    <w:p w:rsidR="0021004F" w:rsidRPr="00B12882" w:rsidRDefault="0021004F" w:rsidP="00AB4FBD">
      <w:pPr>
        <w:spacing w:after="0" w:line="346" w:lineRule="auto"/>
        <w:ind w:firstLine="709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uk-UA"/>
        </w:rPr>
      </w:pPr>
      <w:r w:rsidRPr="00B12882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uk-UA"/>
        </w:rPr>
        <w:t>Підприємство буде ліквідним, якщо його поточні активи перевищуватимуть короткострокові зобов'язання. Підприємство може бути ліквідним у більшій чи меншій мірі. Якщо на підприємстві оборотний капітал складається в основному з коштів (грошей) та короткострокової дебіторської заборгованості, то таке підприємство вважають ліквіднішим, ніж те, де оборотний капітал складається в основному із запасів. Для оцінки реального рівня ліквідності підприємства необхідно провести аналіз ліквідності балансу.</w:t>
      </w:r>
    </w:p>
    <w:p w:rsidR="0021004F" w:rsidRPr="00B12882" w:rsidRDefault="0021004F" w:rsidP="00AB4FBD">
      <w:pPr>
        <w:spacing w:after="0" w:line="346" w:lineRule="auto"/>
        <w:ind w:firstLine="709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uk-UA"/>
        </w:rPr>
      </w:pPr>
      <w:r w:rsidRPr="00B12882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uk-UA"/>
        </w:rPr>
        <w:t>Проте слід спеціально зазначити, що ліквідність підприємства зовсім не тотожна його платоспроможності. Так, коефіцієнти ліквідності можуть характеризувати фінансовий стан як задовільний, однак, по суті, ця оцінка буде помилковою, якщо в поточних активах значну питому вагу матимуть неліквідні активи й короткострокова дебіторська заборгованість.</w:t>
      </w:r>
    </w:p>
    <w:p w:rsidR="0021004F" w:rsidRPr="00B12882" w:rsidRDefault="0021004F" w:rsidP="00AB4FBD">
      <w:pPr>
        <w:spacing w:after="0" w:line="346" w:lineRule="auto"/>
        <w:ind w:firstLine="709"/>
        <w:jc w:val="both"/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uk-UA"/>
        </w:rPr>
      </w:pPr>
      <w:r w:rsidRPr="00B12882">
        <w:rPr>
          <w:rFonts w:ascii="Times New Roman" w:eastAsia="Times New Roman" w:hAnsi="Times New Roman" w:cs="Times New Roman"/>
          <w:color w:val="1A1A1A"/>
          <w:spacing w:val="-2"/>
          <w:sz w:val="28"/>
          <w:szCs w:val="28"/>
          <w:lang w:eastAsia="uk-UA"/>
        </w:rPr>
        <w:t xml:space="preserve">Платоспроможність означає наявність у підприємства коштів і еквівалентів, достатніх для розрахунків з кредиторської заборгованості, що потребує негайного погашення. </w:t>
      </w:r>
    </w:p>
    <w:p w:rsidR="0021004F" w:rsidRPr="00B12882" w:rsidRDefault="0021004F" w:rsidP="00AB4FBD">
      <w:pPr>
        <w:pStyle w:val="a3"/>
        <w:spacing w:after="0" w:line="346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B12882">
        <w:rPr>
          <w:rFonts w:ascii="Times New Roman" w:hAnsi="Times New Roman" w:cs="Times New Roman"/>
          <w:spacing w:val="-2"/>
          <w:sz w:val="28"/>
          <w:szCs w:val="28"/>
        </w:rPr>
        <w:t>Ліквідність характеризує здатність підприємства видко перетворити активи на гроші. Ліквідність підприємства в короткостроковому періоді визначається його можливостями покрити свої короткострокові (до 1 року) зобов</w:t>
      </w:r>
      <w:r w:rsidRPr="00B12882">
        <w:rPr>
          <w:rFonts w:ascii="Times New Roman" w:hAnsi="Times New Roman" w:cs="Times New Roman"/>
          <w:spacing w:val="-2"/>
          <w:sz w:val="28"/>
          <w:szCs w:val="28"/>
          <w:lang w:val="ru-RU"/>
        </w:rPr>
        <w:t>’язання. Коефіціент покриття дає загальну оцінку ліквідності активів. В нашому випадку активи перевищують зобов’</w:t>
      </w:r>
      <w:r w:rsidRPr="00B12882">
        <w:rPr>
          <w:rFonts w:ascii="Times New Roman" w:hAnsi="Times New Roman" w:cs="Times New Roman"/>
          <w:spacing w:val="-2"/>
          <w:sz w:val="28"/>
          <w:szCs w:val="28"/>
        </w:rPr>
        <w:t xml:space="preserve">язання і з кожним роком цей показник збільшується. </w:t>
      </w:r>
      <w:r w:rsidRPr="00B12882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Тільки з 2009 </w:t>
      </w:r>
      <w:bookmarkEnd w:id="0"/>
      <w:r w:rsidRPr="00B12882">
        <w:rPr>
          <w:rFonts w:ascii="Times New Roman" w:hAnsi="Times New Roman" w:cs="Times New Roman"/>
          <w:spacing w:val="-2"/>
          <w:sz w:val="28"/>
          <w:szCs w:val="28"/>
        </w:rPr>
        <w:t>року значення коефіцієнту поточної ліквідності досягло і перевищило нормативну величину внаслідок збільшенні активів та зменшення зобов’язань. Коефіціент швидкої ліквідності враховує якість активів. В нашому випадку спостерігається щорічне збільшення даного показника, проте навіть в 2010 році не вдалося досягти нормативної величини показника. Коефіціент абсолютної ліквідності показує, яка частина поточних зобов</w:t>
      </w:r>
      <w:r w:rsidRPr="00B12882">
        <w:rPr>
          <w:rFonts w:ascii="Times New Roman" w:hAnsi="Times New Roman" w:cs="Times New Roman"/>
          <w:spacing w:val="-2"/>
          <w:sz w:val="28"/>
          <w:szCs w:val="28"/>
          <w:lang w:val="ru-RU"/>
        </w:rPr>
        <w:t>’</w:t>
      </w:r>
      <w:r w:rsidRPr="00B12882">
        <w:rPr>
          <w:rFonts w:ascii="Times New Roman" w:hAnsi="Times New Roman" w:cs="Times New Roman"/>
          <w:spacing w:val="-2"/>
          <w:sz w:val="28"/>
          <w:szCs w:val="28"/>
        </w:rPr>
        <w:t>язань може бути погашена негайно. Тут також спостерігається незначне підвищення коефіцієнту. Це пов’язано з тим, що грошові актив зросли в більшій мірі ніж поточні зобов’язання. Лише у 2010 році коефіцієнт абсолютної ліквідності досяг свого нормативного значення (</w:t>
      </w:r>
      <w:r w:rsidRPr="00B12882">
        <w:rPr>
          <w:rFonts w:ascii="Times New Roman" w:hAnsi="Times New Roman" w:cs="Times New Roman"/>
          <w:spacing w:val="-2"/>
          <w:sz w:val="28"/>
          <w:szCs w:val="28"/>
          <w:lang w:val="ru-RU"/>
        </w:rPr>
        <w:t>&gt;0,2).</w:t>
      </w:r>
    </w:p>
    <w:p w:rsidR="0021004F" w:rsidRPr="00B12882" w:rsidRDefault="0021004F" w:rsidP="00AB4FBD">
      <w:pPr>
        <w:spacing w:after="0" w:line="34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2882">
        <w:rPr>
          <w:rFonts w:ascii="Times New Roman" w:hAnsi="Times New Roman" w:cs="Times New Roman"/>
          <w:spacing w:val="-2"/>
          <w:sz w:val="28"/>
          <w:szCs w:val="28"/>
          <w:lang w:val="ru-RU"/>
        </w:rPr>
        <w:t>Провівши структурно-динамічний аналіз майна ПП «Техенерго Плюс» ми бачимо, що у 2010 році частка необоротних активів у балансі підприємства знизилась на 1,47% за рахунок зниження части залишкової вартості основних засобів та зниження частки первісної вартості основних засобів. Частка оборотних активів у 2010 році зросла на 1,56 % за рахунок збільшення часток поточних фінансових інвестицій на 1,99% та грошових коштів і їх еквівалентів на 1,34%. Щодо витрат майбутніх періодів, то їх частка в балансі у 2010 році майже не змінилась (-0,09%). Частка власного капіталу у валюті балансу у 2010 році зменшилась на 7,07% за рахунок зменшення частки вланого капітану на 4,2% а також частки додаткового вкладеного капіталу на 4,99%. Спостерігається незначне збільшення частки забезпечення майбутніх витрат і платежів (на 0,27%), зумовлене зростанням часток усіх статей даного розділу. Також спостерігається збільшення частки довгострокових зобов’язань на 6,09% у 2010 році. Зміни відбулися за рахунок збільшення усіх статей данного розділу. Частка поточних зобов’</w:t>
      </w:r>
      <w:r w:rsidRPr="00B12882">
        <w:rPr>
          <w:rFonts w:ascii="Times New Roman" w:hAnsi="Times New Roman" w:cs="Times New Roman"/>
          <w:spacing w:val="-2"/>
          <w:sz w:val="28"/>
          <w:szCs w:val="28"/>
        </w:rPr>
        <w:t>язань також зросла, проте менш помітно – на 0,61% в основному за рахунок збільшення поточних кредитів банків. Частка доходів майбутніх періодів у валюті балансу в 2010 році також несуттєво зросла – на 0,1%. Загалом найбільшу частку серед активів мають залишкова та первісна вартість основних засобів – відповідно 29,74% та 31,43%, а найменшу – витрати майбутніх періодів (0,37%). Серед пасивів найбільшу частку має статуний капітал – 37,6%, а найменшу частку мають доходи майбутніх періодів – 0,43% від валюти балансу.</w:t>
      </w:r>
    </w:p>
    <w:p w:rsidR="0021004F" w:rsidRPr="00B12882" w:rsidRDefault="0021004F" w:rsidP="00AB4FBD">
      <w:pPr>
        <w:spacing w:after="0" w:line="34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12882">
        <w:rPr>
          <w:rFonts w:ascii="Times New Roman" w:hAnsi="Times New Roman" w:cs="Times New Roman"/>
          <w:spacing w:val="-2"/>
          <w:sz w:val="28"/>
          <w:szCs w:val="28"/>
        </w:rPr>
        <w:lastRenderedPageBreak/>
        <w:t>В перших двох групах активів суми найбільш ліквідних активів та активів, що швидко реалізуються є меншими ніж відповідно суми негайних пасивів та короткострокових пасивів, що свідчить про те, що баланс не є абсолютно ліквідним. Активи, що реалізуються повільно перевищують довгострокові пасиви протягом досліджуваного періоду, активи, що важко реалізуються є меншими за постійні пасиви, що задовольняє умовам абсолютно ліквідного балансу. Як бачимо не виконуються дві з трьох перших умов, тому ми можемо зробити висновок що фактична ліквідність балансу відрізняється від абсолютної і є недостатніми оскільки абсолютна ліквідність задовольняє своєму нормативному значенню лише у 2010 році.</w:t>
      </w:r>
    </w:p>
    <w:p w:rsidR="0021004F" w:rsidRPr="00B12882" w:rsidRDefault="0021004F" w:rsidP="00AB4FBD">
      <w:pPr>
        <w:shd w:val="clear" w:color="auto" w:fill="FFFFFF"/>
        <w:spacing w:after="0" w:line="346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практиці зарубіжних країн прийняте широке трактування ліквідності. Підприємство називається ліквідним якщо його платежі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за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зобов’язаннями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поточний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момент планового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періоду відповідають термінам встановленим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договорі. </w:t>
      </w:r>
    </w:p>
    <w:p w:rsidR="0021004F" w:rsidRPr="00B12882" w:rsidRDefault="0021004F" w:rsidP="00AB4FBD">
      <w:pPr>
        <w:shd w:val="clear" w:color="auto" w:fill="FFFFFF"/>
        <w:spacing w:after="0" w:line="346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Система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статистичних показників ліквідності, які традиційно використовуються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економічній літературі являються моментальним знімком  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стану   </w:t>
      </w: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оборотних   активів   і   їх   співвідношення   з   поточною заборгованістю.   У   відповідності   з   цією   практикою   стан   ліквідності підприємства   жорстко   детермінований   об’ємом   і   структурою   чистого</w:t>
      </w:r>
    </w:p>
    <w:p w:rsidR="0021004F" w:rsidRPr="00B12882" w:rsidRDefault="0021004F" w:rsidP="00AB4FBD">
      <w:pPr>
        <w:shd w:val="clear" w:color="auto" w:fill="FFFFFF"/>
        <w:spacing w:after="0" w:line="346" w:lineRule="auto"/>
        <w:jc w:val="both"/>
        <w:rPr>
          <w:rFonts w:ascii="Times New Roman" w:hAnsi="Times New Roman" w:cs="Times New Roman"/>
          <w:spacing w:val="-2"/>
        </w:rPr>
      </w:pP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оборотного капіталу.</w:t>
      </w:r>
    </w:p>
    <w:p w:rsidR="0021004F" w:rsidRPr="00B12882" w:rsidRDefault="0021004F" w:rsidP="00AB4FBD">
      <w:pPr>
        <w:shd w:val="clear" w:color="auto" w:fill="FFFFFF"/>
        <w:spacing w:after="0" w:line="346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реальності управління ліквідністю має широкий смисл в і включає в розгляд реалізацію вибувших основних фондів, поточну частину виплат по довгостроковим зобов’язанням та інші аспекти не пов’язані з управлінням оборотними активами, але здійснюючи великий вплив на ліквідну позицію підприємства. Розглянуті методики являються більш точним індикатором ліквідності і можуть використовуватися з традиційними показниками ліквідності, так і окремо в якості абсолютно нової методики.</w:t>
      </w:r>
    </w:p>
    <w:p w:rsidR="0021004F" w:rsidRPr="00B12882" w:rsidRDefault="0021004F" w:rsidP="00AB4FBD">
      <w:pPr>
        <w:shd w:val="clear" w:color="auto" w:fill="FFFFFF"/>
        <w:spacing w:after="0" w:line="346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B1288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Незалежно від обраної стратегії фінансового менеджменту підприємства або типу компанії, ефективне управління ліквідністю – це основні відповідальність фінансової групи, яка повинна мінімізувати непотрібні баланси та слідкувати за всіма потоками готівки.</w:t>
      </w:r>
    </w:p>
    <w:p w:rsidR="00A4058D" w:rsidRDefault="00A4058D"/>
    <w:sectPr w:rsidR="00A4058D" w:rsidSect="00AB4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8D" w:rsidRDefault="002B648D" w:rsidP="00AB4FBD">
      <w:pPr>
        <w:spacing w:after="0" w:line="240" w:lineRule="auto"/>
      </w:pPr>
      <w:r>
        <w:separator/>
      </w:r>
    </w:p>
  </w:endnote>
  <w:endnote w:type="continuationSeparator" w:id="0">
    <w:p w:rsidR="002B648D" w:rsidRDefault="002B648D" w:rsidP="00AB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4C" w:rsidRDefault="00E939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4C" w:rsidRDefault="00E939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4C" w:rsidRDefault="00E939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8D" w:rsidRDefault="002B648D" w:rsidP="00AB4FBD">
      <w:pPr>
        <w:spacing w:after="0" w:line="240" w:lineRule="auto"/>
      </w:pPr>
      <w:r>
        <w:separator/>
      </w:r>
    </w:p>
  </w:footnote>
  <w:footnote w:type="continuationSeparator" w:id="0">
    <w:p w:rsidR="002B648D" w:rsidRDefault="002B648D" w:rsidP="00AB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4C" w:rsidRDefault="00E939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BD" w:rsidRPr="00E9394C" w:rsidRDefault="00E9394C" w:rsidP="00E9394C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E9394C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E9394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4C" w:rsidRDefault="00E939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FA79E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04F"/>
    <w:rsid w:val="000F566F"/>
    <w:rsid w:val="0021004F"/>
    <w:rsid w:val="0021677D"/>
    <w:rsid w:val="002B648D"/>
    <w:rsid w:val="00651689"/>
    <w:rsid w:val="006B2DAF"/>
    <w:rsid w:val="00A4058D"/>
    <w:rsid w:val="00AB4FBD"/>
    <w:rsid w:val="00B12882"/>
    <w:rsid w:val="00C558A3"/>
    <w:rsid w:val="00E9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4F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B4FBD"/>
  </w:style>
  <w:style w:type="paragraph" w:styleId="a6">
    <w:name w:val="footer"/>
    <w:basedOn w:val="a"/>
    <w:link w:val="a7"/>
    <w:uiPriority w:val="99"/>
    <w:unhideWhenUsed/>
    <w:rsid w:val="00AB4F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B4FBD"/>
  </w:style>
  <w:style w:type="character" w:styleId="a8">
    <w:name w:val="Hyperlink"/>
    <w:basedOn w:val="a0"/>
    <w:uiPriority w:val="99"/>
    <w:unhideWhenUsed/>
    <w:rsid w:val="00E93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813</Words>
  <Characters>5569</Characters>
  <Application>Microsoft Office Word</Application>
  <DocSecurity>0</DocSecurity>
  <Lines>94</Lines>
  <Paragraphs>13</Paragraphs>
  <ScaleCrop>false</ScaleCrop>
  <Company>RePack by SPecialiST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Ivan</cp:lastModifiedBy>
  <cp:revision>7</cp:revision>
  <cp:lastPrinted>2012-04-05T13:37:00Z</cp:lastPrinted>
  <dcterms:created xsi:type="dcterms:W3CDTF">2012-04-03T20:19:00Z</dcterms:created>
  <dcterms:modified xsi:type="dcterms:W3CDTF">2013-03-16T07:42:00Z</dcterms:modified>
</cp:coreProperties>
</file>