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CE" w:rsidRPr="00BA5ACE" w:rsidRDefault="00BA5ACE" w:rsidP="00BA5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A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Інформаційне забезпечення аудиту фінансових результатів діяльності підприємства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Жодна контрольна процедура не може бути виконана без інформаційного забезпечення. Інформація – це відомості про події, процеси, які відбуваються у господарській діяльності людей, природі, суспільстві. Ця інформація є об’єктом збереження, передачі і перетворення для використання в будь-якій сфері людської діяльності.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Завданням інформаційного забезпечення є інформування учасників фінансово-господарського контролю про стан досліджуваних об’єктів, їх функціонування і відповідність нормативно-правовим актам та законодавству в господарському механізмі підприємств. Крім того, інформаційне забезпечення є засобом комунікації працівників контрольних органів.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Інформаційне забезпечення господарського механізму з кожним роком ускладнюється відповідно до зростання обсягів виробництва та прискорення науково-технічного прогресу.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Фактографічна інформація – сукупність фактографічних даних про реальні факти здійснення операцій, відображених в первинних бухгалтерських документах, є основною фінансово-господарського контролю з питань господарської діяльності підприємств, в системі доказів фактів господарських операцій і процесів, що створили конфліктні ситуації у правовідносинах між об’єктами і суб’єктами права.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Методика роботи з фактографічною інформацією підпорядкована основній меті фінансового контролю та аудиту – визначенню ефективності господарювання суб’єктів підприємницької діяльності, додержання ними законодавства, виконання перед державою, учасниками підприємницької </w:t>
      </w: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діяльності, що </w:t>
      </w:r>
      <w:bookmarkEnd w:id="0"/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ґрунтуються на достовірних даних, беззаперечних доказах істинності результатів контролю і забезпечуються нормами права.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Методика використання фактографічної інформації в процесі аудиту включає такі процедури: вибір даних, перевірку їх достовірності, дослідження і використання в системі доказів.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Основним джерелом інформації для аудиту фінансових результатів підприємства є Звіт про фінансові результати підприємства.</w:t>
      </w:r>
    </w:p>
    <w:p w:rsidR="00BA5ACE" w:rsidRPr="00BA5ACE" w:rsidRDefault="00BA5ACE" w:rsidP="00BA5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обробки даної інформації аудитор використовує наступні методологічні прийоми: організаційні, моделюючі, нормативно-правові, аналітичні, розрахункові, лічильно-обчислювальні, логічні, порівняльно-зіставлювальні та ін.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Організаційні – вибір спеціалістів для виконання контрольних функцій, оформлення організаційно-розпорядчої документації (накази, розпорядження, графіки та ін.), встановлення об’єктів і вибір методики аудиту.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Моделюючі – побудова організаційних та інформаційних моделей об’єктів аудиту, які дають змогу оптимізувати проведення аудиту за часом і якісними характеристиками із застосуванням обчислювальної техніки. Модель залежно від контролю групи економічно однорідних об’єктів конкретизують у частині диференціації об’єктів, джерел інформації і методичних прийомів проведення аудиту і узагальнення його результатів. Так, способом моделювання встановлюють нормативно-правову і фактографічну інформацію, яка стосується об’єкта аудиту; створюють інформаційний образ.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Нормативно-правові – перевірки відповідності функціонування об’єкта контролю правилам, передбаченим нормативно-правовим актами, наприклад, додержання трудового законодавства у трудових відносинах на підприємствах, проведення інвентаризації цінностей і додержання Інструкції </w:t>
      </w: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 інвентаризації основних засобів, нематеріальних активів, товарно-матеріальних цінностей, грошових коштів, розрахунків і документів.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Аналітичні – розчленування об’єкта аудиту на складові елементи та їх дослідження із застосуванням спеціальних методик. Так аналізують виконання державного замовлення з випуску найважливіших видів продукції в асортименті, проводять технологічний і хіміко-лабораторний контроль якості виробів тощо.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Розрахункові – перевіряють достовірність кількісних і вартісних вимірників господарських операцій, розраховують узагальнюючі показники, які характеризують об’єкт аудиту, наприклад, розраховують показники продуктивності праці, виконання плану реалізації продукції тощо.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Лічильно-обчислювальні застосовуються при перевірці кількісної характеристики об’єктів аудиту. До них відносять – встановлення вартості товарів відповідно до ринкових цін, перевірку правильності нарахування заробітної плати робітникам, розрахункових відносин тощо. Крім того, їх використовують при інвентаризації, дослідженні документів, економічному аналізі, статистичних розрахунках, економіко-математичних методах, інших методичних прийомах контролю.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Логічні – ґрунтуються на застосуванні прийомів логіки у процесі перевірки. Використовують їх у поєднанні з іншими контрольно-ревізійними процедурами (наприклад, при перевірці документів, економіко-математичних розрахунках, економічному аналізі).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Порівняльно-зіставлювальні – передбачають порівняння і зіставлення об’єкта з його аналогом, затвердженими зразками, нормативно-правовими актами для виявлення відхилень від них. Слід зазначити, що відхилення досліджують за допомогою інших контрольно-ревізійних процедур. Порівняльно-зіставлювальні процедури широко використовують разом з </w:t>
      </w: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іншими методичними прийомами контролю, але особливо важливу роль вони відіграють при дослідженні документів.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Відносні показники фінансових результатів – значення рентабельності, які характеризують відносний (у процентах) ступінь прибутковості вкладеного капіталу в цілому і за його структурою, здійснених витрат чи отриманого доходу. Ці показники розраховують залежно від мети оцінки відносної прибутковості.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При аудиті фінансових результатів дослідження проводять у двох аспектах. У першому аспекті фінансовий результат оцінюють як ступінь досягнення кінцевої мети та визначення ефективності виробничо-фінансової діяльності. Тут пріоритетною є оцінка ступеню використання сприятливих можливостей та упущеної вигоди. Другий аспект передбачає визначення пріоритетів вкладення капіталу за видами діяльності, за масштабами у стратегічному та тактичному вимірах, які дають максимальний приріст фінансового результату.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 від надання послуг може бути визнаний за умов: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A5ACE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 xml:space="preserve">      </w:t>
      </w: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можливості достовірної оцінки доходу;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A5ACE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 xml:space="preserve">      </w:t>
      </w: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ймовірності отримання підприємством економічних вигод від цих послуг;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A5ACE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 xml:space="preserve">      </w:t>
      </w: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можливості достовірної оцінки ступеню завершеності наданих послуг;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A5ACE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 xml:space="preserve">      </w:t>
      </w: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можливості достовірної оцінки витрат, здійснених для надання послуг.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Отже, на підставі визнаних доходів і витрат формують алгоритм розрахунку абсолютних показників фінансових результатів.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Важливим моментом аудиту є досягнення зіставлення показників у динамічному ряді з врахуванням інфляційних процесів, зміни облікової політики, зміни обсягу та структури акціонерної діяльності. Конкретнішим є зіставлення можливостей і наслідків впливу на фінансові результати. Це стосується насамперед виробничих, управлінських і збутових можливостей.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Можливості аудиту фінансових результатів за інформацією обліку покажемо в таблиці </w:t>
      </w:r>
      <w:r w:rsidRPr="00BA5A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A5ACE" w:rsidRPr="00BA5ACE" w:rsidRDefault="00BA5ACE" w:rsidP="00BA5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Одним із напрямів абсолютних показників фінансових результатів є якість прибутку (збитку). Висока якість прибутку визначається стабільністю пайової участі факторів у його формуванні та стійкою динамікою зростання, високою часткою валового прибутку у загальній величні прибутку звичайної діяльності, дотримання законодавчого регулювання прибутковості та надійністю партнерських стосунків. Низька якість прибутку визначається дією негативних факторів його формування, поганими показниками виробничо-фінансової діяльності, порушеннями у нормативно-правовому регулюванні утворення і розподілу прибутку.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Таблиця </w:t>
      </w:r>
      <w:r w:rsidRPr="00BA5A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A5ACE" w:rsidRPr="00BA5ACE" w:rsidRDefault="00BA5ACE" w:rsidP="00BA5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Характеристика завдань та досліджуваних показників аудиту фінансових результатів</w:t>
      </w:r>
    </w:p>
    <w:tbl>
      <w:tblPr>
        <w:tblW w:w="49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063"/>
        <w:gridCol w:w="6878"/>
      </w:tblGrid>
      <w:tr w:rsidR="00BA5ACE" w:rsidRPr="00BA5ACE" w:rsidTr="00BA5ACE">
        <w:trPr>
          <w:trHeight w:val="916"/>
        </w:trPr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 з/п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Завдання аудиту фінансових результатів</w:t>
            </w:r>
          </w:p>
        </w:tc>
        <w:tc>
          <w:tcPr>
            <w:tcW w:w="3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Зміст досліджуваних показників</w:t>
            </w:r>
          </w:p>
        </w:tc>
      </w:tr>
      <w:tr w:rsidR="00BA5ACE" w:rsidRPr="00BA5ACE" w:rsidTr="00BA5ACE">
        <w:trPr>
          <w:trHeight w:val="1001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Загальна оцінка досягнутого рівня</w:t>
            </w:r>
          </w:p>
        </w:tc>
        <w:tc>
          <w:tcPr>
            <w:tcW w:w="3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обсяг і динаміка валового, чистого прибутку (збитку) в цілому і за видами діяльності;</w:t>
            </w:r>
          </w:p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рентабельність авансового капіталу і витрат та її динаміка.</w:t>
            </w:r>
          </w:p>
        </w:tc>
      </w:tr>
      <w:tr w:rsidR="00BA5ACE" w:rsidRPr="00BA5ACE" w:rsidTr="00BA5ACE">
        <w:trPr>
          <w:trHeight w:val="2120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Структурні зміни у формуванні фінансових результатів</w:t>
            </w:r>
          </w:p>
        </w:tc>
        <w:tc>
          <w:tcPr>
            <w:tcW w:w="3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зміна питомої ваги прибутку (збитку) звичайної і надзвичайної діяльності;</w:t>
            </w:r>
          </w:p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зміна питомої ваги прибутку (збитку) операційної, інвестиційної та фінансової діяльності;</w:t>
            </w:r>
          </w:p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зміна частки прибутку (збитку) від участі в капіталі;</w:t>
            </w:r>
          </w:p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вплив податків і зборів на формування чистого прибутку (збитку).</w:t>
            </w:r>
          </w:p>
        </w:tc>
      </w:tr>
      <w:tr w:rsidR="00BA5ACE" w:rsidRPr="00BA5ACE" w:rsidTr="00BA5ACE">
        <w:trPr>
          <w:trHeight w:val="1541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3.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Резерви збільшених фінансових результатів</w:t>
            </w:r>
          </w:p>
        </w:tc>
        <w:tc>
          <w:tcPr>
            <w:tcW w:w="3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обсяг втрат прибутку у зв’язку з неправильним визнанням доходів і витрат;</w:t>
            </w:r>
          </w:p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обсяг недоотриманого прибутку за факторами обсягу, структури, собівартості і цін;</w:t>
            </w:r>
          </w:p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обсяг втрат прибутку від участі в капіталі.</w:t>
            </w:r>
          </w:p>
        </w:tc>
      </w:tr>
      <w:tr w:rsidR="00BA5ACE" w:rsidRPr="00BA5ACE" w:rsidTr="00BA5ACE">
        <w:trPr>
          <w:trHeight w:val="2131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Фінансові результати акціонерної діяльності</w:t>
            </w:r>
          </w:p>
        </w:tc>
        <w:tc>
          <w:tcPr>
            <w:tcW w:w="3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зміна чистого прибутку в розрахунку на просту акцію;</w:t>
            </w:r>
          </w:p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дивіденди на просту акцію;</w:t>
            </w:r>
          </w:p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частка прибутку (збитку) від інвестицій в асоційовані підприємства від спільної діяльності і від інвестицій у дочірні підприємства;</w:t>
            </w:r>
          </w:p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зміна чистого прибутку власників простих акцій під впливом дивідендів на привілейовані акції.</w:t>
            </w:r>
          </w:p>
        </w:tc>
      </w:tr>
      <w:tr w:rsidR="00BA5ACE" w:rsidRPr="00BA5ACE" w:rsidTr="00BA5ACE">
        <w:trPr>
          <w:trHeight w:val="2133"/>
        </w:trPr>
        <w:tc>
          <w:tcPr>
            <w:tcW w:w="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Відносні характеристики прибутковості (збитковості)</w:t>
            </w:r>
          </w:p>
        </w:tc>
        <w:tc>
          <w:tcPr>
            <w:tcW w:w="3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співвідношення валового (чистого) прибутку до всього авансового (власного чи залученого) капіталу;</w:t>
            </w:r>
          </w:p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співвідношення чистого прибутку до фінансових інвестицій (у тому числі довгострокових і поточних);</w:t>
            </w:r>
          </w:p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дивіденди на акціонерний капітал;</w:t>
            </w:r>
          </w:p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рентабельність акцій;</w:t>
            </w:r>
          </w:p>
          <w:p w:rsidR="00BA5ACE" w:rsidRPr="00BA5ACE" w:rsidRDefault="00BA5ACE" w:rsidP="00BA5ACE">
            <w:pPr>
              <w:shd w:val="clear" w:color="auto" w:fill="FFFFFF"/>
              <w:spacing w:before="100" w:beforeAutospacing="1" w:after="100" w:afterAutospacing="1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BA5ACE"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  <w:t xml:space="preserve">      </w:t>
            </w:r>
            <w:r w:rsidRPr="00BA5AC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інші.</w:t>
            </w:r>
          </w:p>
        </w:tc>
      </w:tr>
    </w:tbl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> 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Отже, контрольно-ревізійні процедури – це дії, які конкретизують застосування методичних прийомів контролю процесу розширеного відтворення суспільно необхідного продукту, забезпечують виявлення конфліктних ситуацій з метою їх своєчасного усунення.</w:t>
      </w:r>
    </w:p>
    <w:p w:rsidR="00BA5ACE" w:rsidRPr="00BA5ACE" w:rsidRDefault="00BA5ACE" w:rsidP="00BA5A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ЗАЯВКА</w:t>
      </w:r>
    </w:p>
    <w:p w:rsidR="00BA5ACE" w:rsidRPr="00BA5ACE" w:rsidRDefault="00BA5ACE" w:rsidP="00BA5A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участь у конференції</w:t>
      </w:r>
    </w:p>
    <w:p w:rsidR="00BA5ACE" w:rsidRPr="00BA5ACE" w:rsidRDefault="00BA5ACE" w:rsidP="00BA5A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“</w:t>
      </w:r>
      <w:r w:rsidRPr="00BA5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Научный прогресс на рубеже тысячелетий - 2007</w:t>
      </w:r>
      <w:r w:rsidRPr="00BA5A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”</w:t>
      </w:r>
    </w:p>
    <w:p w:rsidR="00BA5ACE" w:rsidRPr="00BA5ACE" w:rsidRDefault="00BA5ACE" w:rsidP="00BA5AC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01</w:t>
      </w:r>
      <w:r w:rsidRPr="00BA5AC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- </w:t>
      </w:r>
      <w:r w:rsidRPr="00BA5A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15 червня 2007 р.</w:t>
      </w:r>
    </w:p>
    <w:tbl>
      <w:tblPr>
        <w:tblW w:w="921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BA5ACE" w:rsidRPr="00BA5ACE" w:rsidTr="00BA5AC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ACE" w:rsidRPr="00BA5ACE" w:rsidRDefault="00BA5ACE" w:rsidP="00BA5ACE">
            <w:pPr>
              <w:spacing w:before="100" w:beforeAutospacing="1" w:after="100" w:afterAutospacing="1" w:line="36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Прізвище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ACE" w:rsidRPr="00BA5ACE" w:rsidRDefault="00BA5ACE" w:rsidP="00BA5AC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Щерблюк</w:t>
            </w:r>
          </w:p>
        </w:tc>
      </w:tr>
      <w:tr w:rsidR="00BA5ACE" w:rsidRPr="00BA5ACE" w:rsidTr="00BA5AC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ACE" w:rsidRPr="00BA5ACE" w:rsidRDefault="00BA5ACE" w:rsidP="00BA5ACE">
            <w:pPr>
              <w:spacing w:before="100" w:beforeAutospacing="1" w:after="100" w:afterAutospacing="1" w:line="36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ім</w:t>
            </w: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я, по-батькові </w:t>
            </w: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ACE" w:rsidRPr="00BA5ACE" w:rsidRDefault="00BA5ACE" w:rsidP="00BA5AC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Євгенія Сергіївна  </w:t>
            </w:r>
          </w:p>
        </w:tc>
      </w:tr>
      <w:tr w:rsidR="00BA5ACE" w:rsidRPr="00BA5ACE" w:rsidTr="00BA5AC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ACE" w:rsidRPr="00BA5ACE" w:rsidRDefault="00BA5ACE" w:rsidP="00BA5ACE">
            <w:pPr>
              <w:spacing w:before="100" w:beforeAutospacing="1" w:after="100" w:afterAutospacing="1" w:line="36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Місце навчання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ACE" w:rsidRPr="00BA5ACE" w:rsidRDefault="00BA5ACE" w:rsidP="00BA5AC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Вінницький торговельно-економічний інститут</w:t>
            </w: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НТЕУ </w:t>
            </w:r>
          </w:p>
        </w:tc>
      </w:tr>
      <w:tr w:rsidR="00BA5ACE" w:rsidRPr="00BA5ACE" w:rsidTr="00BA5AC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ACE" w:rsidRPr="00BA5ACE" w:rsidRDefault="00BA5ACE" w:rsidP="00BA5ACE">
            <w:pPr>
              <w:spacing w:before="100" w:beforeAutospacing="1" w:after="100" w:afterAutospacing="1" w:line="36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Факультет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ACE" w:rsidRPr="00BA5ACE" w:rsidRDefault="00BA5ACE" w:rsidP="00BA5AC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Обліку та аудиту </w:t>
            </w:r>
          </w:p>
        </w:tc>
      </w:tr>
      <w:tr w:rsidR="00BA5ACE" w:rsidRPr="00BA5ACE" w:rsidTr="00BA5AC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ACE" w:rsidRPr="00BA5ACE" w:rsidRDefault="00BA5ACE" w:rsidP="00BA5ACE">
            <w:pPr>
              <w:spacing w:before="100" w:beforeAutospacing="1" w:after="100" w:afterAutospacing="1" w:line="36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Поштова адреса </w:t>
            </w:r>
          </w:p>
          <w:p w:rsidR="00BA5ACE" w:rsidRPr="00BA5ACE" w:rsidRDefault="00BA5ACE" w:rsidP="00BA5ACE">
            <w:pPr>
              <w:spacing w:before="100" w:beforeAutospacing="1" w:after="100" w:afterAutospacing="1" w:line="36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(для листування)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ACE" w:rsidRPr="00BA5ACE" w:rsidRDefault="00BA5ACE" w:rsidP="00BA5AC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21000 м. Вінниця, в. Соборна, б. 87</w:t>
            </w:r>
          </w:p>
        </w:tc>
      </w:tr>
      <w:tr w:rsidR="00BA5ACE" w:rsidRPr="00BA5ACE" w:rsidTr="00BA5AC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ACE" w:rsidRPr="00BA5ACE" w:rsidRDefault="00BA5ACE" w:rsidP="00BA5ACE">
            <w:pPr>
              <w:spacing w:before="100" w:beforeAutospacing="1" w:after="100" w:afterAutospacing="1" w:line="36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Контактні телефони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ACE" w:rsidRPr="00BA5ACE" w:rsidRDefault="00BA5ACE" w:rsidP="00BA5AC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8(0432) 53-05-77 </w:t>
            </w:r>
          </w:p>
          <w:p w:rsidR="00BA5ACE" w:rsidRPr="00BA5ACE" w:rsidRDefault="00BA5ACE" w:rsidP="00BA5AC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8-067-994-32-40</w:t>
            </w:r>
          </w:p>
        </w:tc>
      </w:tr>
      <w:tr w:rsidR="00BA5ACE" w:rsidRPr="00BA5ACE" w:rsidTr="00BA5AC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ACE" w:rsidRPr="00BA5ACE" w:rsidRDefault="00BA5ACE" w:rsidP="00BA5ACE">
            <w:pPr>
              <w:spacing w:before="100" w:beforeAutospacing="1" w:after="100" w:afterAutospacing="1" w:line="36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Електронна пошта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ACE" w:rsidRPr="00BA5ACE" w:rsidRDefault="004B0707" w:rsidP="00BA5AC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BA5ACE" w:rsidRPr="00BA5ACE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jenny</w:t>
              </w:r>
              <w:r w:rsidR="00BA5ACE" w:rsidRPr="00BA5ACE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uk-UA" w:eastAsia="ru-RU"/>
                </w:rPr>
                <w:t>_</w:t>
              </w:r>
              <w:r w:rsidR="00BA5ACE" w:rsidRPr="00BA5ACE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m</w:t>
              </w:r>
              <w:r w:rsidR="00BA5ACE" w:rsidRPr="00BA5ACE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uk-UA" w:eastAsia="ru-RU"/>
                </w:rPr>
                <w:t>@</w:t>
              </w:r>
              <w:r w:rsidR="00BA5ACE" w:rsidRPr="00BA5ACE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ukr</w:t>
              </w:r>
              <w:r w:rsidR="00BA5ACE" w:rsidRPr="00BA5ACE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uk-UA" w:eastAsia="ru-RU"/>
                </w:rPr>
                <w:t>.</w:t>
              </w:r>
              <w:r w:rsidR="00BA5ACE" w:rsidRPr="00BA5ACE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net</w:t>
              </w:r>
            </w:hyperlink>
            <w:r w:rsidR="00BA5ACE" w:rsidRPr="00BA5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A5ACE" w:rsidRPr="00BA5ACE" w:rsidRDefault="004B0707" w:rsidP="00BA5AC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BA5ACE" w:rsidRPr="00BA5ACE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jennys</w:t>
              </w:r>
              <w:r w:rsidR="00BA5ACE" w:rsidRPr="00BA5ACE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uk-UA" w:eastAsia="ru-RU"/>
                </w:rPr>
                <w:t>@</w:t>
              </w:r>
              <w:r w:rsidR="00BA5ACE" w:rsidRPr="00BA5ACE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gala</w:t>
              </w:r>
              <w:r w:rsidR="00BA5ACE" w:rsidRPr="00BA5ACE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uk-UA" w:eastAsia="ru-RU"/>
                </w:rPr>
                <w:t>.</w:t>
              </w:r>
              <w:r w:rsidR="00BA5ACE" w:rsidRPr="00BA5ACE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val="en-US" w:eastAsia="ru-RU"/>
                </w:rPr>
                <w:t>net</w:t>
              </w:r>
            </w:hyperlink>
            <w:r w:rsidR="00BA5ACE"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BA5ACE" w:rsidRPr="00BA5ACE" w:rsidTr="00BA5AC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ACE" w:rsidRPr="00BA5ACE" w:rsidRDefault="00BA5ACE" w:rsidP="00BA5ACE">
            <w:pPr>
              <w:spacing w:before="100" w:beforeAutospacing="1" w:after="100" w:afterAutospacing="1" w:line="360" w:lineRule="auto"/>
              <w:ind w:left="3686" w:hanging="3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Назва секції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ACE" w:rsidRPr="00BA5ACE" w:rsidRDefault="00BA5ACE" w:rsidP="00BA5AC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Економічні науки</w:t>
            </w:r>
          </w:p>
          <w:p w:rsidR="00BA5ACE" w:rsidRPr="00BA5ACE" w:rsidRDefault="00BA5ACE" w:rsidP="00BA5AC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 Облік і аудит</w:t>
            </w:r>
          </w:p>
        </w:tc>
      </w:tr>
    </w:tbl>
    <w:p w:rsidR="00BA5ACE" w:rsidRPr="00BA5ACE" w:rsidRDefault="00BA5ACE" w:rsidP="00BA5ACE">
      <w:pPr>
        <w:spacing w:before="100" w:beforeAutospacing="1" w:after="100" w:afterAutospacing="1" w:line="360" w:lineRule="auto"/>
        <w:ind w:left="3686" w:hanging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BA5ACE" w:rsidRPr="00BA5ACE" w:rsidRDefault="00BA5ACE" w:rsidP="00BA5AC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080C" w:rsidRDefault="00A0080C"/>
    <w:sectPr w:rsidR="00A0080C" w:rsidSect="00A008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07" w:rsidRDefault="004B0707" w:rsidP="004B0707">
      <w:pPr>
        <w:spacing w:after="0" w:line="240" w:lineRule="auto"/>
      </w:pPr>
      <w:r>
        <w:separator/>
      </w:r>
    </w:p>
  </w:endnote>
  <w:endnote w:type="continuationSeparator" w:id="0">
    <w:p w:rsidR="004B0707" w:rsidRDefault="004B0707" w:rsidP="004B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07" w:rsidRDefault="004B070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07" w:rsidRDefault="004B070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07" w:rsidRDefault="004B07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07" w:rsidRDefault="004B0707" w:rsidP="004B0707">
      <w:pPr>
        <w:spacing w:after="0" w:line="240" w:lineRule="auto"/>
      </w:pPr>
      <w:r>
        <w:separator/>
      </w:r>
    </w:p>
  </w:footnote>
  <w:footnote w:type="continuationSeparator" w:id="0">
    <w:p w:rsidR="004B0707" w:rsidRDefault="004B0707" w:rsidP="004B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07" w:rsidRDefault="004B070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07" w:rsidRPr="004B0707" w:rsidRDefault="004B0707" w:rsidP="004B0707">
    <w:pPr>
      <w:pStyle w:val="a8"/>
      <w:jc w:val="center"/>
      <w:rPr>
        <w:rFonts w:ascii="Tahoma" w:hAnsi="Tahoma"/>
        <w:b/>
        <w:color w:val="B3B3B3"/>
        <w:sz w:val="14"/>
      </w:rPr>
    </w:pPr>
    <w:hyperlink r:id="rId1" w:history="1">
      <w:r w:rsidRPr="004B0707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4B0707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07" w:rsidRDefault="004B070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ACE"/>
    <w:rsid w:val="004B0707"/>
    <w:rsid w:val="00A0080C"/>
    <w:rsid w:val="00BA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A5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BA5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A5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A5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A5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BA5A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A5AC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B0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B0707"/>
  </w:style>
  <w:style w:type="paragraph" w:styleId="aa">
    <w:name w:val="footer"/>
    <w:basedOn w:val="a"/>
    <w:link w:val="ab"/>
    <w:uiPriority w:val="99"/>
    <w:unhideWhenUsed/>
    <w:rsid w:val="004B0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B0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s@gala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enny_m@ukr.net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1106</Words>
  <Characters>8593</Characters>
  <Application>Microsoft Office Word</Application>
  <DocSecurity>0</DocSecurity>
  <Lines>214</Lines>
  <Paragraphs>86</Paragraphs>
  <ScaleCrop>false</ScaleCrop>
  <Company>MultiDVD Team</Company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</cp:lastModifiedBy>
  <cp:revision>4</cp:revision>
  <dcterms:created xsi:type="dcterms:W3CDTF">2010-03-30T17:58:00Z</dcterms:created>
  <dcterms:modified xsi:type="dcterms:W3CDTF">2013-02-07T15:36:00Z</dcterms:modified>
</cp:coreProperties>
</file>