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9E" w:rsidRDefault="00601C9E" w:rsidP="00601C9E">
      <w:pPr>
        <w:pStyle w:val="a3"/>
        <w:jc w:val="center"/>
      </w:pPr>
      <w:bookmarkStart w:id="0" w:name="_GoBack"/>
      <w:r>
        <w:rPr>
          <w:rStyle w:val="a4"/>
        </w:rPr>
        <w:t>2.1 Причини виникнення та основні напрямки еволюції кейнсіанства</w:t>
      </w:r>
    </w:p>
    <w:p w:rsidR="00601C9E" w:rsidRDefault="00601C9E" w:rsidP="00601C9E">
      <w:pPr>
        <w:pStyle w:val="a3"/>
      </w:pPr>
      <w:r>
        <w:t xml:space="preserve">   В період після ІІ світової війни кейнсіанське економічне вчення набуло досить значного поширення, особливо в англомовних країнах (США, Великобританія, Канада, Австралія) та Японії. Тут воно служило теоретичним підґрунтям здійснення державної політики з регулювання економічних процесів. Проте, кейнсіанські методи державного регулювання були призначені в основному для подолання депресивного стану економіки. І тому, коли в повоєнні роки на перше місце висунулися проблеми економічного зростання та антициклічного регулювання, постало завдання подальшого розвитку і вдосконалення кейнсіанського економічного вчення. Саме це дало поштовх до виникнення неокейнсіанства. </w:t>
      </w:r>
      <w:r>
        <w:br/>
        <w:t>   Неокейнсіанство представлено відповідними напрямками і зазнало певної еволюції. Перший етап (50 – 70 рр. ХХ ст.) був пов’язаний з формуванням і розвитком неокейнсіанства. В цей період відбувається подолання певних обмежень, притаманних безпосередньо кейнсіанському вченню. Це забезпечило перетворення його в домінуючий напрямок світової економічної теорії. На цьому етапі відбувається формування основних течій неокейнсіанства : кейнсіанської ортодоксії (теорія економічної динаміки та економічного зростання, теорія економічного циклу); теоретичної універсалізації кейнсіанства (кейнсіансько-неокласичний синтез); неоортодоксального кейнсіанства (ліве кейнсіанство). Другий етап (середина 70-х – початок 80-х рр. ХХ ст.) означав кризу теорії та практики кейнсіанства. Кейнсіанство поступово втрачає своє теоретичне лідерство і переходить в опозицію до сучасної неокласичної теорії. Третій етап (80-ті рр. ХХ ст. – сучасність). На цьому етапі має місце подальша диференціація основних течій неокейнсіанства та виникнення новітніх – посткейнсіанства та новітнього кейнсіанства.</w:t>
      </w:r>
    </w:p>
    <w:p w:rsidR="0041230C" w:rsidRDefault="0041230C"/>
    <w:p w:rsidR="00601C9E" w:rsidRDefault="00601C9E"/>
    <w:p w:rsidR="00601C9E" w:rsidRPr="00601C9E" w:rsidRDefault="00601C9E" w:rsidP="00601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1C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2.2. Неокейнсіанська теорія економічної динаміки та зростання</w:t>
      </w:r>
    </w:p>
    <w:p w:rsidR="00601C9E" w:rsidRPr="00601C9E" w:rsidRDefault="00601C9E" w:rsidP="0060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1C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Велику роль у формуванні неокейнсіанства та у створенні теорій макроекономічної динаміки і зростання відіграли англійський вчений Рой Форбс Харрод (1990 – 1978) та американець польського походження Овсій Девід Домар (1914 – 1997). Вони незалежно один від одного створили моделі економічної динаміки і зростання, які в силу своєї методологічної спорідненості і однакових висновків прийнято об’єднувати в єдину модель – модель Харрода-Домара. </w:t>
      </w:r>
      <w:r w:rsidRPr="00601C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  У своїх працях („Торговий цикл” (1936), „Нариси теорії динаміки” (1939), „До теорії економічної динаміки” (1948) ) Р.Харрод та („Нарощування капіталу, норма зростання, і зайнятість” (1946), „Нагромадження капіталу і кінець процвітання” (1947), „Нариси з теорії економічного зростання” (1957) ) О.Домар в першу чергу подолали такі обмеження кейнсіанської теорії як її статичність, розгляд економічних процесів лише стосовного короткого періоду і фази депресії, негативне ставлення до заощаджень. Методологія Р. Харрода і О. Домара була близькою до методології Дж. М. Кейнса. Вона передбачала: дослідження агрегованих макроекономічних показників (сукупний попит, сукупний доход, сукупні заощадження, сукупні інвестиції); розуміння пріоритетності проблеми забезпечення ефективного сукупного попиту; визнання нездатності зрілої ринкової економіки до саморегулювання та обґрунтування необхідності державного регулювання. Та послідовники Кейнса пішли далі свого учителя і поставили собі за мету дослідити чинники, що забезпечують динамічну рівновагу ринкової економіки та економічне зростання.</w:t>
      </w:r>
      <w:r w:rsidRPr="00601C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 Модель Р. Харрода доводить, що темпи економічного зростання залежать від частки нагромадження (заощадження) в національному доході і відповідно – величини капіталовкладень (інвестицій). Для щоб в економіці постійно мала місце динамічна рівновага, повне використання наявних ресурсів і поступальний, без різких коливань </w:t>
      </w:r>
      <w:r w:rsidRPr="00601C9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розвиток, необхідно підтримувати відповідні темпи економічного зростання. Необхідною умовою останнього є </w:t>
      </w:r>
      <w:bookmarkEnd w:id="0"/>
      <w:r w:rsidRPr="00601C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постійне і систематичне державне регулювання економіки. </w:t>
      </w:r>
      <w:r w:rsidRPr="00601C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  Модель Р. Харрода виходить із рівності інвестицій і заощаджень (приватних і корпоративних), а також з наявності ефекту акселератора (прискорювача). Дія останнього полягає в тому, що зростання доходу породжує значно більші обсяги інвестицій. Акселератор можна зобразити наступним чином:</w:t>
      </w:r>
    </w:p>
    <w:p w:rsidR="00601C9E" w:rsidRPr="00601C9E" w:rsidRDefault="00601C9E" w:rsidP="0060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2377440" cy="476885"/>
                <wp:effectExtent l="0" t="0" r="0" b="0"/>
                <wp:docPr id="1" name="Прямоугольник 1" descr="ie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74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ie10" style="width:187.2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01C9E" w:rsidRDefault="00601C9E" w:rsidP="00601C9E">
      <w:pPr>
        <w:pStyle w:val="a3"/>
        <w:jc w:val="center"/>
      </w:pPr>
      <w:r>
        <w:rPr>
          <w:rStyle w:val="a4"/>
        </w:rPr>
        <w:t>2.3. Неокейнсіанська теорія економічного циклу</w:t>
      </w:r>
    </w:p>
    <w:p w:rsidR="00601C9E" w:rsidRDefault="00601C9E" w:rsidP="00601C9E">
      <w:pPr>
        <w:pStyle w:val="a3"/>
      </w:pPr>
      <w:r>
        <w:t>   Вже в творчості Р. Харрода були закладені основи теорії економічного циклу. Вона отримала свій подальший розвиток в працях відомого американського економіста Елвіна Х. Хансена (1887 – 1975), зокрема в його роботі „Економічні цикли і національний дохід” (1951). Е. Хансен виділяє чотири типи циклічних коливань:</w:t>
      </w:r>
      <w:r>
        <w:br/>
        <w:t>   - „малі цикли” (2 – 3 роки), що спричинені нерівномірністю відтворення оборотного капіталу;</w:t>
      </w:r>
      <w:r>
        <w:br/>
        <w:t>   - „великі цикли” (6 – 13 років), причиною яких виступає нерівномірність інвестицій в основний капітал;</w:t>
      </w:r>
      <w:r>
        <w:br/>
        <w:t>   - „будівельні цикли” (17 – 18 років), пов’язані з особливостями капітального будівництва, наявністю лагів між виникненням потреби в нових будовах, спорудах та моментом її задоволення;</w:t>
      </w:r>
      <w:r>
        <w:br/>
        <w:t>   - „вікові цикли” (50 років і більше), викликані фундаментальними переворотами в науці і техніці, крупними зрушеннями в виробництві і суспільстві в цілому (ця ідея подібна до „довгих хвиль кон’юнктури М. Кондрат’єва на роботи якого посилається Е. Хансен). За своїм характером теорія циклів Е. Хансена є інвестиційною, оскільки, на його думку, циклічні коливання породжуються нерівномірністю капіталовкладень в товарно-матеріальні запаси, основний капітал, його пасивну частину основного капіталу (будівлі, споруди) і т.д. Усі інвестиції Е. Хансен поділяє на автономні та індуційовані. Автономні інвестиції тому і автономні, що не залежать від поточної господарської кон’юнктури. Їх головною причиною є науково-технічний прогрес, демографічні чинники, відкриття нових родовищ корисних копалин і т.д.</w:t>
      </w:r>
      <w:r>
        <w:br/>
        <w:t xml:space="preserve">   Автономні інвестиції „запускають” в дію механізм мультиплікації і викликають приріст національного доходу. А національний дохід, в свою чергу, через механізм дії акселератора (прискорювача) породжує індуційовані, стимульовані інвестиції. Поєднання, взаємодію мультиплікатора і акселератора Е. Хансен називає надкумулятивним процесом, системою „надмультиплікатора”, дія якого в сукупності викликає економічне зростання та економічний бум. Проте рано чи пізно відбувається поворот від піднесення до спаду. Він може бути пов’язаний або з вичерпанням автономних інвестицій, причиною цього може бути зниження граничної ефективності капіталовкладень, зростання в фазі буму позичкового процента, або ж із скороченням граничної схильності до споживання, пов’язаної із збільшенням доходів. </w:t>
      </w:r>
      <w:r>
        <w:br/>
        <w:t>   Нове піднесення починається лише тоді, коли на стадії спаду поступово накопичуються імпульси для нових автономних інвестицій, перш за все, з’являються нові технічні вдосконалення.</w:t>
      </w:r>
      <w:r>
        <w:br/>
        <w:t xml:space="preserve">   На основі своєї теорії економічного циклу Е. Хансен запропонував ряд заходів державної політики антициклічного регулювання. Вона складалася з трьох груп: 1) вбудовані, вмонтовані механізми гнучкості (стабілізатори); 2) автоматично діючі компенсуючи контрзаходи; 3) керовані програми компенсації. Перший вид антициклічних заходів (вмонтовані стабілізатори) включав в себе прогресивний податок на доход, систему страхування із безробіття, систему підтримки цін на фермерську продукцію, пільгові кредити, систему суспільних робіт і т.д. Їх призначення полягало в тому, щоб гасити циклічні коливання, вилучаючи з ринку під час економічного буму частину сукупного </w:t>
      </w:r>
      <w:r>
        <w:lastRenderedPageBreak/>
        <w:t xml:space="preserve">попиту і збільшувати його на стадії спаду. Ці заходи мають автоматичну дію, оскільки не потребують попереднього узгодження з парламентом. Проте, вони не в змозі забезпечити перехід до загального зростання і зайнятості. Ця функція лягала на другу групу заходів антициклічної політики: зниження норми позичкового процента за допомогою зниження облікової ставки, норми обов’язкового резервування, операцій з облігаціямидержавного запозичення; збільшення розміру позик, що надаються урядом, урядові гарантії по позикам і т.д. Ці дії також не потребували попереднього узгодження і повинні включатися автоматично, після досягнення економікою певного рівня параметрів (наприклад, рівня безробіття понад 7%). Третій тип заходів – керована програма компенсації циклу визначалася угодою між урядом і парламентом і зводилася до бюджетного регулювання. В періоди піднесення зростання приватних інвестицій і споживання повинно було обмежуватися. Це досягалося за допомогою збільшення надходжень до бюджету і утворення бюджетного надлишку. І навпаки, в період спаду скорочення ділової активності повинно було бути компенсоване за допомогою зростання витрат з державного бюджету, навіть за умови утворення і зростання дефіциту державного бюджету. </w:t>
      </w:r>
      <w:r>
        <w:br/>
        <w:t xml:space="preserve">   На поєднанні ефекту мультиплікатора і акселератора була побудована і теорія циклічного розвитку відомого англійського вченого Джона Ричарда Хікса (1904 – 1989). Його перу належали такі праці, як „Цінність і капітал” (1939), „Містер Кейнс і класики” (1937), „До теорії економічного циклу”(1950), „Перегляд теорії попиту” (1956), „Капітал і економічне зростання”(1965) та ін. Модель Дж. Хікса має наступний вигляд: </w:t>
      </w:r>
    </w:p>
    <w:p w:rsidR="00601C9E" w:rsidRDefault="00601C9E"/>
    <w:sectPr w:rsidR="0060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41" w:rsidRDefault="00C56541" w:rsidP="00C56541">
      <w:pPr>
        <w:spacing w:after="0" w:line="240" w:lineRule="auto"/>
      </w:pPr>
      <w:r>
        <w:separator/>
      </w:r>
    </w:p>
  </w:endnote>
  <w:endnote w:type="continuationSeparator" w:id="0">
    <w:p w:rsidR="00C56541" w:rsidRDefault="00C56541" w:rsidP="00C5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41" w:rsidRDefault="00C565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41" w:rsidRDefault="00C565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41" w:rsidRDefault="00C565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41" w:rsidRDefault="00C56541" w:rsidP="00C56541">
      <w:pPr>
        <w:spacing w:after="0" w:line="240" w:lineRule="auto"/>
      </w:pPr>
      <w:r>
        <w:separator/>
      </w:r>
    </w:p>
  </w:footnote>
  <w:footnote w:type="continuationSeparator" w:id="0">
    <w:p w:rsidR="00C56541" w:rsidRDefault="00C56541" w:rsidP="00C5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41" w:rsidRDefault="00C565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41" w:rsidRPr="00C56541" w:rsidRDefault="00C56541" w:rsidP="00C56541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56541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5654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41" w:rsidRDefault="00C56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B2"/>
    <w:rsid w:val="0041230C"/>
    <w:rsid w:val="00601C9E"/>
    <w:rsid w:val="00BD46B2"/>
    <w:rsid w:val="00C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01C9E"/>
    <w:rPr>
      <w:b/>
      <w:bCs/>
    </w:rPr>
  </w:style>
  <w:style w:type="paragraph" w:styleId="a5">
    <w:name w:val="header"/>
    <w:basedOn w:val="a"/>
    <w:link w:val="a6"/>
    <w:uiPriority w:val="99"/>
    <w:unhideWhenUsed/>
    <w:rsid w:val="00C5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56541"/>
  </w:style>
  <w:style w:type="paragraph" w:styleId="a7">
    <w:name w:val="footer"/>
    <w:basedOn w:val="a"/>
    <w:link w:val="a8"/>
    <w:uiPriority w:val="99"/>
    <w:unhideWhenUsed/>
    <w:rsid w:val="00C5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56541"/>
  </w:style>
  <w:style w:type="character" w:styleId="a9">
    <w:name w:val="Hyperlink"/>
    <w:basedOn w:val="a0"/>
    <w:uiPriority w:val="99"/>
    <w:unhideWhenUsed/>
    <w:rsid w:val="00C56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01C9E"/>
    <w:rPr>
      <w:b/>
      <w:bCs/>
    </w:rPr>
  </w:style>
  <w:style w:type="paragraph" w:styleId="a5">
    <w:name w:val="header"/>
    <w:basedOn w:val="a"/>
    <w:link w:val="a6"/>
    <w:uiPriority w:val="99"/>
    <w:unhideWhenUsed/>
    <w:rsid w:val="00C5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56541"/>
  </w:style>
  <w:style w:type="paragraph" w:styleId="a7">
    <w:name w:val="footer"/>
    <w:basedOn w:val="a"/>
    <w:link w:val="a8"/>
    <w:uiPriority w:val="99"/>
    <w:unhideWhenUsed/>
    <w:rsid w:val="00C5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56541"/>
  </w:style>
  <w:style w:type="character" w:styleId="a9">
    <w:name w:val="Hyperlink"/>
    <w:basedOn w:val="a0"/>
    <w:uiPriority w:val="99"/>
    <w:unhideWhenUsed/>
    <w:rsid w:val="00C56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1121</Words>
  <Characters>7832</Characters>
  <Application>Microsoft Office Word</Application>
  <DocSecurity>0</DocSecurity>
  <Lines>117</Lines>
  <Paragraphs>6</Paragraphs>
  <ScaleCrop>false</ScaleCrop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dcterms:created xsi:type="dcterms:W3CDTF">2012-03-27T11:03:00Z</dcterms:created>
  <dcterms:modified xsi:type="dcterms:W3CDTF">2013-02-21T08:42:00Z</dcterms:modified>
</cp:coreProperties>
</file>