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11" w:rsidRDefault="00180711" w:rsidP="00180711">
      <w:pPr>
        <w:jc w:val="center"/>
        <w:rPr>
          <w:b/>
          <w:sz w:val="28"/>
          <w:szCs w:val="28"/>
          <w:lang w:val="uk-UA"/>
        </w:rPr>
      </w:pPr>
      <w:bookmarkStart w:id="0" w:name="_GoBack"/>
      <w:r w:rsidRPr="00180711">
        <w:rPr>
          <w:b/>
          <w:sz w:val="28"/>
          <w:szCs w:val="28"/>
          <w:lang w:val="uk-UA"/>
        </w:rPr>
        <w:t>Спостережний лист ФРЧ віце-президента з виробництва</w:t>
      </w:r>
    </w:p>
    <w:p w:rsidR="00180711" w:rsidRPr="00180711" w:rsidRDefault="00180711" w:rsidP="00180711">
      <w:pPr>
        <w:jc w:val="center"/>
        <w:rPr>
          <w:b/>
          <w:sz w:val="28"/>
          <w:szCs w:val="28"/>
          <w:lang w:val="uk-UA"/>
        </w:rPr>
      </w:pPr>
    </w:p>
    <w:tbl>
      <w:tblPr>
        <w:tblW w:w="1098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40"/>
        <w:gridCol w:w="6390"/>
        <w:gridCol w:w="1440"/>
        <w:gridCol w:w="1530"/>
        <w:gridCol w:w="1080"/>
      </w:tblGrid>
      <w:tr w:rsidR="00180711" w:rsidRPr="00664D2F" w:rsidTr="00923B2D">
        <w:trPr>
          <w:trHeight w:val="5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Default="00180711" w:rsidP="00ED12F2">
            <w:pPr>
              <w:jc w:val="center"/>
              <w:rPr>
                <w:b/>
                <w:i/>
                <w:lang w:val="en-US"/>
              </w:rPr>
            </w:pPr>
            <w:r w:rsidRPr="00664D2F">
              <w:rPr>
                <w:b/>
                <w:i/>
                <w:lang w:val="uk-UA"/>
              </w:rPr>
              <w:t xml:space="preserve">№ </w:t>
            </w:r>
          </w:p>
          <w:p w:rsidR="00180711" w:rsidRPr="00664D2F" w:rsidRDefault="00180711" w:rsidP="00ED12F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з\</w:t>
            </w:r>
            <w:r w:rsidRPr="00664D2F">
              <w:rPr>
                <w:b/>
                <w:i/>
                <w:lang w:val="uk-UA"/>
              </w:rPr>
              <w:t>п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b/>
                <w:i/>
                <w:lang w:val="uk-UA"/>
              </w:rPr>
            </w:pPr>
            <w:r w:rsidRPr="00664D2F">
              <w:rPr>
                <w:b/>
                <w:i/>
                <w:lang w:val="uk-UA"/>
              </w:rPr>
              <w:t>Що спостерігалось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3C521F" w:rsidP="003C521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Поточний час</w:t>
            </w:r>
            <w:r w:rsidR="00180711">
              <w:rPr>
                <w:b/>
                <w:i/>
                <w:lang w:val="uk-UA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год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хв</m:t>
                  </m:r>
                </m:sup>
              </m:sSup>
            </m:oMath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Тривалість, хв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b/>
                <w:i/>
                <w:lang w:val="uk-UA"/>
              </w:rPr>
            </w:pPr>
            <w:r w:rsidRPr="00664D2F">
              <w:rPr>
                <w:b/>
                <w:i/>
                <w:lang w:val="uk-UA"/>
              </w:rPr>
              <w:t>Індекс</w:t>
            </w:r>
            <w:r>
              <w:rPr>
                <w:b/>
                <w:i/>
                <w:lang w:val="uk-UA"/>
              </w:rPr>
              <w:t>и</w:t>
            </w:r>
          </w:p>
        </w:tc>
      </w:tr>
      <w:tr w:rsidR="00180711" w:rsidRPr="00664D2F" w:rsidTr="00923B2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5</w:t>
            </w:r>
          </w:p>
        </w:tc>
      </w:tr>
      <w:tr w:rsidR="00923B2D" w:rsidRPr="00664D2F" w:rsidTr="00923B2D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Початок робочого дня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</w:p>
        </w:tc>
      </w:tr>
      <w:tr w:rsidR="00180711" w:rsidRPr="00664D2F" w:rsidTr="00923B2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Прийшов на роботу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CB1183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02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ВПД</w:t>
            </w:r>
          </w:p>
        </w:tc>
      </w:tr>
      <w:tr w:rsidR="00180711" w:rsidRPr="00664D2F" w:rsidTr="00923B2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Ознайомлення з кореспонденцією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Розпорядження про передачу інформації в основні цехи, планово-виробничий та диспетчерський відділи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31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Узгодження питань з іншими віце-президентами</w:t>
            </w:r>
            <w:r>
              <w:rPr>
                <w:lang w:val="uk-UA"/>
              </w:rPr>
              <w:t xml:space="preserve"> </w:t>
            </w:r>
            <w:r w:rsidRPr="00664D2F">
              <w:rPr>
                <w:lang w:val="uk-UA"/>
              </w:rPr>
              <w:t>(з економіки, технічного розвитку, маркетингу, в телефонних розмовах)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44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Узгодження питань з постачальниками-посередниками про забезпечення робочого дня комплектуванням (деталями, вузлами тощо)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56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Підготовка наради з виробничих питань з начальниками основних цехів із залученням керівників і провідних спеціалістів з планово-виробничого і диспетчерського відділів, а також головного технолога, головного конструктора і начальника транспортного цеху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ВОПТ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 xml:space="preserve">Проведення виробничої </w:t>
            </w:r>
            <w:r>
              <w:rPr>
                <w:lang w:val="uk-UA"/>
              </w:rPr>
              <w:t>наради у вищеперерахованому скла</w:t>
            </w:r>
            <w:r w:rsidRPr="00664D2F">
              <w:rPr>
                <w:lang w:val="uk-UA"/>
              </w:rPr>
              <w:t>ді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32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Підготовка наказів, розпоряджень, інструкцій та іншої документації за результатами наради з секретарем, референтом, спеціалістами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47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ВОПТ</w:t>
            </w:r>
          </w:p>
        </w:tc>
      </w:tr>
      <w:tr w:rsidR="00180711" w:rsidRPr="00664D2F" w:rsidTr="00923B2D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Вивчення інформації про хід виробництва на початок робочого дня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59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64D2F">
              <w:rPr>
                <w:lang w:val="uk-UA"/>
              </w:rPr>
              <w:t>рийняття рішень із забезпечення ритмічного і якісного вироб</w:t>
            </w:r>
            <w:r>
              <w:rPr>
                <w:lang w:val="uk-UA"/>
              </w:rPr>
              <w:t>ничого процесу (ус</w:t>
            </w:r>
            <w:r w:rsidRPr="00664D2F">
              <w:rPr>
                <w:lang w:val="uk-UA"/>
              </w:rPr>
              <w:t>унення відхилень, ліквідація проблем постачання)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Розгляд і уточнення списків працівників підрозділів і служб на преміювання за минулий місяць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Відвідування президента з метою уточнення виробничих проблем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ВОТП</w:t>
            </w:r>
          </w:p>
        </w:tc>
      </w:tr>
      <w:tr w:rsidR="00180711" w:rsidRPr="00664D2F" w:rsidTr="00923B2D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Телефонні розмови на виробничі теми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Творча робота (обдумування стратегій розвитку виробництва, можливості залучення інвестора, вирішення проблем вдосконалення організації виробництва тощо)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6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Прийом кваліфікованих інженерів і робітників для отри</w:t>
            </w:r>
            <w:r>
              <w:rPr>
                <w:lang w:val="uk-UA"/>
              </w:rPr>
              <w:t>мання їх пропозицій з вдосконале</w:t>
            </w:r>
            <w:r w:rsidRPr="00664D2F">
              <w:rPr>
                <w:lang w:val="uk-UA"/>
              </w:rPr>
              <w:t>ння виробничого процесу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Ознайомлення з інформацією про результати виробничої діяльності в першій половині дн</w:t>
            </w:r>
            <w:r>
              <w:rPr>
                <w:lang w:val="uk-UA"/>
              </w:rPr>
              <w:t>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Обідня перерва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ПВ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18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Нарада у президента з питань нової емісії та залучення вітчизняних та іноземних інвестицій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lastRenderedPageBreak/>
              <w:t>19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Зустріч з підприємцями, представниками іноземних фірм і посередницьких структур з метою пошуку кращих варіантів забезпечення виробництва, запровадження технології випуску нових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bookmarkEnd w:id="0"/>
      <w:tr w:rsidR="00180711" w:rsidRPr="00664D2F" w:rsidTr="00923B2D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20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Підписання договорів з іншими підприємствами, посередницькими і фінансовими структурами тощо, пов’язаних з вдосконаленням виробничого процесу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Ознайомлення з інформацією про хід виробництва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Обхід цехів, виробничих дільниць та інших служб, які йому підпорядковуються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Телефонні розмови з іншими віце-президентами, керівниками служб з метою усунення недоліків тощо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44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Контакти з органами місцевої влади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26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ВОТП</w:t>
            </w:r>
          </w:p>
        </w:tc>
      </w:tr>
      <w:tr w:rsidR="00180711" w:rsidRPr="00664D2F" w:rsidTr="00923B2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Прийом представників екологічної служби, санепідемстанції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ВОТП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Перевірка протікання процесу виготовлення виробів (ритмічність, темп)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Прийняття рішення з вдосконалення виробничого процесу за підсумками робочого дня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58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664D2F" w:rsidTr="00923B2D">
        <w:trPr>
          <w:trHeight w:val="5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28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rPr>
                <w:lang w:val="uk-UA"/>
              </w:rPr>
            </w:pPr>
            <w:r w:rsidRPr="00664D2F">
              <w:rPr>
                <w:lang w:val="uk-UA"/>
              </w:rPr>
              <w:t>Підведення підсумків через селектор з президентом та іншими віце-президентами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</w:tbl>
    <w:p w:rsidR="00FA013E" w:rsidRDefault="00FA013E">
      <w:pPr>
        <w:rPr>
          <w:lang w:val="uk-UA"/>
        </w:rPr>
      </w:pPr>
    </w:p>
    <w:p w:rsidR="00180711" w:rsidRDefault="00180711">
      <w:pPr>
        <w:rPr>
          <w:lang w:val="uk-UA"/>
        </w:rPr>
      </w:pPr>
    </w:p>
    <w:p w:rsidR="003C521F" w:rsidRDefault="003C521F">
      <w:pPr>
        <w:rPr>
          <w:lang w:val="uk-UA"/>
        </w:rPr>
      </w:pPr>
    </w:p>
    <w:p w:rsidR="00180711" w:rsidRPr="003C521F" w:rsidRDefault="00180711" w:rsidP="00180711">
      <w:pPr>
        <w:jc w:val="center"/>
        <w:rPr>
          <w:b/>
          <w:sz w:val="28"/>
          <w:szCs w:val="28"/>
          <w:lang w:val="uk-UA"/>
        </w:rPr>
      </w:pPr>
      <w:r w:rsidRPr="003C521F">
        <w:rPr>
          <w:b/>
          <w:sz w:val="28"/>
          <w:szCs w:val="28"/>
          <w:lang w:val="uk-UA"/>
        </w:rPr>
        <w:t>Спостережний лист ФРЧ начальника механічного цеху</w:t>
      </w:r>
    </w:p>
    <w:p w:rsidR="00180711" w:rsidRDefault="00180711" w:rsidP="00180711">
      <w:pPr>
        <w:jc w:val="center"/>
        <w:rPr>
          <w:i/>
          <w:sz w:val="28"/>
          <w:szCs w:val="28"/>
          <w:lang w:val="uk-UA"/>
        </w:rPr>
      </w:pPr>
    </w:p>
    <w:tbl>
      <w:tblPr>
        <w:tblW w:w="10800" w:type="dxa"/>
        <w:tblInd w:w="-882" w:type="dxa"/>
        <w:tblLook w:val="0000" w:firstRow="0" w:lastRow="0" w:firstColumn="0" w:lastColumn="0" w:noHBand="0" w:noVBand="0"/>
      </w:tblPr>
      <w:tblGrid>
        <w:gridCol w:w="540"/>
        <w:gridCol w:w="6390"/>
        <w:gridCol w:w="1440"/>
        <w:gridCol w:w="1497"/>
        <w:gridCol w:w="1030"/>
      </w:tblGrid>
      <w:tr w:rsidR="00180711" w:rsidRPr="002228A4" w:rsidTr="003C521F">
        <w:trPr>
          <w:trHeight w:val="12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Default="00180711" w:rsidP="00ED12F2">
            <w:pPr>
              <w:jc w:val="center"/>
              <w:rPr>
                <w:b/>
                <w:i/>
                <w:lang w:val="en-US"/>
              </w:rPr>
            </w:pPr>
            <w:r w:rsidRPr="00664D2F">
              <w:rPr>
                <w:b/>
                <w:i/>
                <w:lang w:val="uk-UA"/>
              </w:rPr>
              <w:t xml:space="preserve">№ </w:t>
            </w:r>
          </w:p>
          <w:p w:rsidR="00180711" w:rsidRPr="00664D2F" w:rsidRDefault="00180711" w:rsidP="00ED12F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з\</w:t>
            </w:r>
            <w:r w:rsidRPr="00664D2F">
              <w:rPr>
                <w:b/>
                <w:i/>
                <w:lang w:val="uk-UA"/>
              </w:rPr>
              <w:t>п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664D2F" w:rsidRDefault="00180711" w:rsidP="00ED12F2">
            <w:pPr>
              <w:jc w:val="center"/>
              <w:rPr>
                <w:b/>
                <w:i/>
                <w:lang w:val="uk-UA"/>
              </w:rPr>
            </w:pPr>
            <w:r w:rsidRPr="00664D2F">
              <w:rPr>
                <w:b/>
                <w:i/>
                <w:lang w:val="uk-UA"/>
              </w:rPr>
              <w:t>Що спостерігалось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664D2F" w:rsidRDefault="00180711" w:rsidP="00ED12F2">
            <w:pPr>
              <w:jc w:val="center"/>
              <w:rPr>
                <w:b/>
                <w:i/>
                <w:lang w:val="uk-UA"/>
              </w:rPr>
            </w:pPr>
            <w:r w:rsidRPr="00664D2F">
              <w:rPr>
                <w:b/>
                <w:i/>
                <w:lang w:val="uk-UA"/>
              </w:rPr>
              <w:t>Поточний час</w:t>
            </w:r>
            <w:r>
              <w:rPr>
                <w:b/>
                <w:i/>
                <w:lang w:val="uk-UA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год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хв</m:t>
                  </m:r>
                </m:sup>
              </m:sSup>
            </m:oMath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664D2F" w:rsidRDefault="00180711" w:rsidP="00ED12F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Тривалість, хв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664D2F" w:rsidRDefault="00180711" w:rsidP="00ED12F2">
            <w:pPr>
              <w:jc w:val="center"/>
              <w:rPr>
                <w:b/>
                <w:i/>
                <w:lang w:val="uk-UA"/>
              </w:rPr>
            </w:pPr>
            <w:r w:rsidRPr="00664D2F">
              <w:rPr>
                <w:b/>
                <w:i/>
                <w:lang w:val="uk-UA"/>
              </w:rPr>
              <w:t>Індекс</w:t>
            </w:r>
            <w:r>
              <w:rPr>
                <w:b/>
                <w:i/>
                <w:lang w:val="uk-UA"/>
              </w:rPr>
              <w:t>и</w:t>
            </w:r>
          </w:p>
        </w:tc>
      </w:tr>
      <w:tr w:rsidR="00180711" w:rsidRPr="002228A4" w:rsidTr="003C52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5</w:t>
            </w:r>
          </w:p>
        </w:tc>
      </w:tr>
      <w:tr w:rsidR="00180711" w:rsidRPr="002228A4" w:rsidTr="003C52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664D2F" w:rsidRDefault="00180711" w:rsidP="00ED12F2">
            <w:pPr>
              <w:jc w:val="center"/>
              <w:rPr>
                <w:lang w:val="uk-UA"/>
              </w:rPr>
            </w:pPr>
            <w:r w:rsidRPr="00664D2F">
              <w:rPr>
                <w:lang w:val="uk-UA"/>
              </w:rPr>
              <w:t>Початок робочого дня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664D2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0366B4" w:rsidRDefault="00180711" w:rsidP="00ED12F2">
            <w:pPr>
              <w:jc w:val="center"/>
              <w:rPr>
                <w:b/>
                <w:lang w:val="uk-UA"/>
              </w:rPr>
            </w:pPr>
          </w:p>
        </w:tc>
      </w:tr>
      <w:tr w:rsidR="00180711" w:rsidRPr="002228A4" w:rsidTr="003C521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180711">
            <w:pPr>
              <w:rPr>
                <w:lang w:val="uk-UA"/>
              </w:rPr>
            </w:pPr>
            <w:r w:rsidRPr="002228A4">
              <w:rPr>
                <w:lang w:val="uk-UA"/>
              </w:rPr>
              <w:t>П</w:t>
            </w:r>
            <w:r>
              <w:rPr>
                <w:lang w:val="uk-UA"/>
              </w:rPr>
              <w:t>рихід</w:t>
            </w:r>
            <w:r w:rsidRPr="002228A4">
              <w:rPr>
                <w:lang w:val="uk-UA"/>
              </w:rPr>
              <w:t xml:space="preserve"> на роботу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180711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07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ВПД</w:t>
            </w:r>
          </w:p>
        </w:tc>
      </w:tr>
      <w:tr w:rsidR="00180711" w:rsidRPr="002228A4" w:rsidTr="003C521F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Обхід цеху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180711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58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  <w:tr w:rsidR="00180711" w:rsidRPr="002228A4" w:rsidTr="003C521F">
        <w:trPr>
          <w:trHeight w:val="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Ознайомлення з кореспонденцією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180711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  <w:tr w:rsidR="00180711" w:rsidRPr="002228A4" w:rsidTr="003C521F">
        <w:trPr>
          <w:trHeight w:val="6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Підготовка наради з виробничих питань з начальниками дільниць і майстрами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180711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2228A4" w:rsidTr="003C521F">
        <w:trPr>
          <w:trHeight w:val="70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Проведення виробничої наради у вищеперерахованому складі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180711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08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2228A4" w:rsidTr="003C521F">
        <w:trPr>
          <w:trHeight w:val="5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Проведення атестації робітників цеху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180711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21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2228A4" w:rsidTr="003C521F">
        <w:trPr>
          <w:trHeight w:val="3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Телефонні розмови на виробничі теми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180711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31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2228A4" w:rsidTr="003C521F">
        <w:trPr>
          <w:trHeight w:val="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Ознайомлення з інформацією про результати діяльності цеху в першій половині дня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180711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13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03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  <w:tr w:rsidR="00180711" w:rsidRPr="002228A4" w:rsidTr="003C521F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Обідня перерва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05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ПВ</w:t>
            </w:r>
          </w:p>
        </w:tc>
      </w:tr>
      <w:tr w:rsidR="00180711" w:rsidRPr="002228A4" w:rsidTr="00923B2D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lastRenderedPageBreak/>
              <w:t>10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Нарада у технічного директора з питань вдосконалення організації виробничого процесу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47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2228A4" w:rsidTr="003C521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11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Прийом робітників цеху і вирішення конфліктних ситуацій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36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ВОТП</w:t>
            </w:r>
          </w:p>
        </w:tc>
      </w:tr>
      <w:tr w:rsidR="00180711" w:rsidRPr="002228A4" w:rsidTr="003C521F">
        <w:trPr>
          <w:trHeight w:val="6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12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Телефонна розмова з технічним директором з питань доставки матеріалів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37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2228A4" w:rsidTr="003C521F">
        <w:trPr>
          <w:trHeight w:val="7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13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Обхід цеху з представниками органів технагляду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09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ВОТП</w:t>
            </w:r>
          </w:p>
        </w:tc>
      </w:tr>
      <w:tr w:rsidR="00180711" w:rsidRPr="002228A4" w:rsidTr="003C521F">
        <w:trPr>
          <w:trHeight w:val="5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14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180711">
            <w:pPr>
              <w:rPr>
                <w:lang w:val="uk-UA"/>
              </w:rPr>
            </w:pPr>
            <w:r w:rsidRPr="002228A4">
              <w:rPr>
                <w:lang w:val="uk-UA"/>
              </w:rPr>
              <w:t>Робота з документами, літературою і т.</w:t>
            </w:r>
            <w:r>
              <w:rPr>
                <w:lang w:val="uk-UA"/>
              </w:rPr>
              <w:t>п</w:t>
            </w:r>
            <w:r w:rsidRPr="002228A4">
              <w:rPr>
                <w:lang w:val="uk-UA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38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2228A4" w:rsidTr="003C521F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15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Телефонні розмови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49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ВПД</w:t>
            </w:r>
          </w:p>
        </w:tc>
      </w:tr>
      <w:tr w:rsidR="00180711" w:rsidRPr="002228A4" w:rsidTr="003C521F">
        <w:trPr>
          <w:trHeight w:val="5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16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Обхід цеху. Перевірка протікання процесу механічної обробки виробів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36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2228A4" w:rsidTr="003C521F">
        <w:trPr>
          <w:trHeight w:val="7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17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Оформлення документації про техніко-економічну діяльність цеху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51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180711" w:rsidRPr="002228A4" w:rsidTr="003C521F">
        <w:trPr>
          <w:trHeight w:val="52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 w:rsidRPr="002228A4">
              <w:rPr>
                <w:lang w:val="uk-UA"/>
              </w:rPr>
              <w:t>18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11" w:rsidRPr="002228A4" w:rsidRDefault="00180711" w:rsidP="00ED12F2">
            <w:pPr>
              <w:rPr>
                <w:lang w:val="uk-UA"/>
              </w:rPr>
            </w:pPr>
            <w:r w:rsidRPr="002228A4">
              <w:rPr>
                <w:lang w:val="uk-UA"/>
              </w:rPr>
              <w:t>Складання плану роботи на наступний день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08</m:t>
                    </m:r>
                  </m:sup>
                </m:sSup>
              </m:oMath>
            </m:oMathPara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711" w:rsidRPr="002228A4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0711" w:rsidRPr="002228A4" w:rsidRDefault="00180711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</w:tbl>
    <w:p w:rsidR="00180711" w:rsidRDefault="00180711">
      <w:pPr>
        <w:rPr>
          <w:lang w:val="uk-UA"/>
        </w:rPr>
      </w:pPr>
    </w:p>
    <w:p w:rsidR="003C521F" w:rsidRDefault="003C521F">
      <w:pPr>
        <w:rPr>
          <w:lang w:val="uk-UA"/>
        </w:rPr>
      </w:pPr>
    </w:p>
    <w:p w:rsidR="003C521F" w:rsidRDefault="003C521F">
      <w:pPr>
        <w:rPr>
          <w:lang w:val="uk-UA"/>
        </w:rPr>
      </w:pPr>
    </w:p>
    <w:p w:rsidR="003C521F" w:rsidRPr="00ED12F2" w:rsidRDefault="003C521F" w:rsidP="003C521F">
      <w:pPr>
        <w:jc w:val="center"/>
        <w:rPr>
          <w:b/>
          <w:sz w:val="28"/>
          <w:szCs w:val="28"/>
          <w:lang w:val="uk-UA"/>
        </w:rPr>
      </w:pPr>
      <w:r w:rsidRPr="00ED12F2">
        <w:rPr>
          <w:b/>
          <w:sz w:val="28"/>
          <w:szCs w:val="28"/>
          <w:lang w:val="uk-UA"/>
        </w:rPr>
        <w:t>Спостережний лист ФРЧ майстрів механічного цеху</w:t>
      </w:r>
    </w:p>
    <w:p w:rsidR="003C521F" w:rsidRDefault="003C521F" w:rsidP="003C521F">
      <w:pPr>
        <w:jc w:val="center"/>
        <w:rPr>
          <w:i/>
          <w:sz w:val="28"/>
          <w:szCs w:val="28"/>
          <w:lang w:val="uk-UA"/>
        </w:rPr>
      </w:pPr>
    </w:p>
    <w:tbl>
      <w:tblPr>
        <w:tblW w:w="10930" w:type="dxa"/>
        <w:tblInd w:w="-882" w:type="dxa"/>
        <w:tblLook w:val="0000" w:firstRow="0" w:lastRow="0" w:firstColumn="0" w:lastColumn="0" w:noHBand="0" w:noVBand="0"/>
      </w:tblPr>
      <w:tblGrid>
        <w:gridCol w:w="550"/>
        <w:gridCol w:w="6380"/>
        <w:gridCol w:w="1440"/>
        <w:gridCol w:w="1530"/>
        <w:gridCol w:w="1030"/>
      </w:tblGrid>
      <w:tr w:rsidR="003C521F" w:rsidRPr="00182BC8" w:rsidTr="003C521F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Default="003C521F" w:rsidP="00ED12F2">
            <w:pPr>
              <w:jc w:val="center"/>
              <w:rPr>
                <w:b/>
                <w:i/>
                <w:lang w:val="en-US"/>
              </w:rPr>
            </w:pPr>
            <w:r w:rsidRPr="00664D2F">
              <w:rPr>
                <w:b/>
                <w:i/>
                <w:lang w:val="uk-UA"/>
              </w:rPr>
              <w:t xml:space="preserve">№ </w:t>
            </w:r>
          </w:p>
          <w:p w:rsidR="003C521F" w:rsidRPr="00664D2F" w:rsidRDefault="003C521F" w:rsidP="00ED12F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з\</w:t>
            </w:r>
            <w:r w:rsidRPr="00664D2F">
              <w:rPr>
                <w:b/>
                <w:i/>
                <w:lang w:val="uk-UA"/>
              </w:rPr>
              <w:t>п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664D2F" w:rsidRDefault="003C521F" w:rsidP="00ED12F2">
            <w:pPr>
              <w:jc w:val="center"/>
              <w:rPr>
                <w:b/>
                <w:i/>
                <w:lang w:val="uk-UA"/>
              </w:rPr>
            </w:pPr>
            <w:r w:rsidRPr="00664D2F">
              <w:rPr>
                <w:b/>
                <w:i/>
                <w:lang w:val="uk-UA"/>
              </w:rPr>
              <w:t>Що спостерігалось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664D2F" w:rsidRDefault="003C521F" w:rsidP="00ED12F2">
            <w:pPr>
              <w:jc w:val="center"/>
              <w:rPr>
                <w:b/>
                <w:i/>
                <w:lang w:val="uk-UA"/>
              </w:rPr>
            </w:pPr>
            <w:r w:rsidRPr="00664D2F">
              <w:rPr>
                <w:b/>
                <w:i/>
                <w:lang w:val="uk-UA"/>
              </w:rPr>
              <w:t>Поточний час</w:t>
            </w:r>
            <w:r>
              <w:rPr>
                <w:b/>
                <w:i/>
                <w:lang w:val="uk-UA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uk-U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год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uk-UA"/>
                    </w:rPr>
                    <m:t>хв</m:t>
                  </m:r>
                </m:sup>
              </m:sSup>
            </m:oMath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664D2F" w:rsidRDefault="003C521F" w:rsidP="00ED12F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Тривалість, хв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664D2F" w:rsidRDefault="003C521F" w:rsidP="00ED12F2">
            <w:pPr>
              <w:jc w:val="center"/>
              <w:rPr>
                <w:b/>
                <w:i/>
                <w:lang w:val="uk-UA"/>
              </w:rPr>
            </w:pPr>
            <w:r w:rsidRPr="00664D2F">
              <w:rPr>
                <w:b/>
                <w:i/>
                <w:lang w:val="uk-UA"/>
              </w:rPr>
              <w:t>Індекс</w:t>
            </w:r>
            <w:r>
              <w:rPr>
                <w:b/>
                <w:i/>
                <w:lang w:val="uk-UA"/>
              </w:rPr>
              <w:t>и</w:t>
            </w:r>
          </w:p>
        </w:tc>
      </w:tr>
      <w:tr w:rsidR="003C521F" w:rsidRPr="00182BC8" w:rsidTr="003C521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521F" w:rsidRPr="000366B4" w:rsidRDefault="003C521F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521F" w:rsidRPr="000366B4" w:rsidRDefault="003C521F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521F" w:rsidRPr="000366B4" w:rsidRDefault="003C521F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C521F" w:rsidRPr="000366B4" w:rsidRDefault="003C521F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3C521F" w:rsidRPr="000366B4" w:rsidRDefault="003C521F" w:rsidP="00ED12F2">
            <w:pPr>
              <w:jc w:val="center"/>
              <w:rPr>
                <w:b/>
                <w:lang w:val="uk-UA"/>
              </w:rPr>
            </w:pPr>
            <w:r w:rsidRPr="000366B4">
              <w:rPr>
                <w:b/>
                <w:lang w:val="uk-UA"/>
              </w:rPr>
              <w:t>5</w:t>
            </w:r>
          </w:p>
        </w:tc>
      </w:tr>
      <w:tr w:rsidR="003C521F" w:rsidRPr="00182BC8" w:rsidTr="003C521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0366B4" w:rsidRDefault="003C521F" w:rsidP="00ED12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3C521F" w:rsidRDefault="003C521F" w:rsidP="003C521F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Початок робочого дня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3C521F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00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0366B4" w:rsidRDefault="003C521F" w:rsidP="00ED12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21F" w:rsidRPr="000366B4" w:rsidRDefault="003C521F" w:rsidP="00ED12F2">
            <w:pPr>
              <w:jc w:val="center"/>
              <w:rPr>
                <w:b/>
                <w:lang w:val="uk-UA"/>
              </w:rPr>
            </w:pP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3C521F">
            <w:pPr>
              <w:rPr>
                <w:lang w:val="uk-UA"/>
              </w:rPr>
            </w:pPr>
            <w:r w:rsidRPr="00182BC8">
              <w:rPr>
                <w:lang w:val="uk-UA"/>
              </w:rPr>
              <w:t>П</w:t>
            </w:r>
            <w:r>
              <w:rPr>
                <w:lang w:val="uk-UA"/>
              </w:rPr>
              <w:t>рихід</w:t>
            </w:r>
            <w:r w:rsidRPr="00182BC8">
              <w:rPr>
                <w:lang w:val="uk-UA"/>
              </w:rPr>
              <w:t xml:space="preserve"> на роботу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3C521F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01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ВПД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Обхід робочих місць. Перевірка приходу робітників цеху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3A0970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  <w:tr w:rsidR="003C521F" w:rsidRPr="00182BC8" w:rsidTr="003C521F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Видача завдань для виконання, інструментів та матеріалів робітникам цеху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32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  <w:tr w:rsidR="003C521F" w:rsidRPr="00182BC8" w:rsidTr="003C521F">
        <w:trPr>
          <w:trHeight w:val="7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Оформлення документації з прийому матеріалів і литва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3A0970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uk-UA"/>
                      </w:rPr>
                      <m:t>57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Нарада в начальника цеху з виробничих питань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Обхід робочих місць. Перевірка виконання операцій робітниками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7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Телефонна розмова з начальником цеху з питань отримання нових токарних верстатів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29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Підготовка і підписання документів про відправлення готової продукції на склад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11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54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Обхід робочих місць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Оперативне вирішення питань про ремонт свердлильного верстата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37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Обхід робочих місць. Ознайомлення з виконанням завдань робітниками в першій половині дня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A0970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  <w:tr w:rsidR="003C521F" w:rsidRPr="00182BC8" w:rsidTr="00923B2D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lastRenderedPageBreak/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Обідня перерва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3A0970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02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ПВ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Обхід робочих місць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21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CA2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A2077">
              <w:rPr>
                <w:lang w:val="uk-UA"/>
              </w:rPr>
              <w:t>3</w:t>
            </w:r>
          </w:p>
        </w:tc>
      </w:tr>
      <w:tr w:rsidR="003C521F" w:rsidRPr="00182BC8" w:rsidTr="003C521F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Вивчення конструкторської документації на виготовлення нових виробів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54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BA136A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Телефонна розмова з начальником цеху з питань освоєння виробництва нових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01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 xml:space="preserve">Оформлення документів </w:t>
            </w:r>
            <w:r>
              <w:rPr>
                <w:lang w:val="uk-UA"/>
              </w:rPr>
              <w:t>п</w:t>
            </w:r>
            <w:r w:rsidRPr="00182BC8">
              <w:rPr>
                <w:lang w:val="uk-UA"/>
              </w:rPr>
              <w:t>ро отримання додаткових комплексів спецодягу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23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Обхід робочих місць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45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Розгляд і уточнення списку робітників на преміювання за минулий місяць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03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ВОТП</w:t>
            </w:r>
          </w:p>
        </w:tc>
      </w:tr>
      <w:tr w:rsidR="003C521F" w:rsidRPr="00182BC8" w:rsidTr="003C521F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Формування списку робітників, що претендують на підвищення кваліфікаційного розряду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24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Телефонні розмови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32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ВПД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Обхід робочих місць. Спостереження за виконанням робітниками операцій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58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Оформлення документації (виписка нарядів, актів прийому і здачі тощо)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21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ОП</w:t>
            </w:r>
          </w:p>
        </w:tc>
      </w:tr>
      <w:tr w:rsidR="003C521F" w:rsidRPr="00182BC8" w:rsidTr="003C521F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Обхід робочих місць, прийом інструментів і обладнання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56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  <w:tr w:rsidR="003C521F" w:rsidRPr="00182BC8" w:rsidTr="003C521F">
        <w:trPr>
          <w:trHeight w:val="27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 w:rsidRPr="00182BC8">
              <w:rPr>
                <w:lang w:val="uk-UA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rPr>
                <w:lang w:val="uk-UA"/>
              </w:rPr>
            </w:pPr>
            <w:r w:rsidRPr="00182BC8">
              <w:rPr>
                <w:lang w:val="uk-UA"/>
              </w:rPr>
              <w:t>Підписання документів про відправлення готової продукції на склад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8A2C80" w:rsidP="00ED12F2">
            <w:pPr>
              <w:jc w:val="center"/>
              <w:rPr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uk-UA"/>
                      </w:rPr>
                      <m:t>18</m:t>
                    </m:r>
                  </m:e>
                  <m:sup>
                    <m:r>
                      <w:rPr>
                        <w:rFonts w:ascii="Cambria Math" w:hAnsi="Cambria Math"/>
                        <w:lang w:val="uk-UA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1F" w:rsidRPr="00182BC8" w:rsidRDefault="00BA136A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521F" w:rsidRPr="00182BC8" w:rsidRDefault="003C521F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</w:tr>
    </w:tbl>
    <w:p w:rsidR="003C521F" w:rsidRDefault="003C521F" w:rsidP="003C521F">
      <w:pPr>
        <w:jc w:val="right"/>
        <w:rPr>
          <w:i/>
          <w:sz w:val="28"/>
          <w:szCs w:val="28"/>
          <w:lang w:val="uk-UA"/>
        </w:rPr>
      </w:pPr>
    </w:p>
    <w:p w:rsidR="00923B2D" w:rsidRDefault="00923B2D" w:rsidP="003C521F">
      <w:pPr>
        <w:jc w:val="right"/>
        <w:rPr>
          <w:i/>
          <w:sz w:val="28"/>
          <w:szCs w:val="28"/>
          <w:lang w:val="uk-UA"/>
        </w:rPr>
      </w:pPr>
    </w:p>
    <w:p w:rsidR="003C521F" w:rsidRDefault="003C521F">
      <w:pPr>
        <w:rPr>
          <w:lang w:val="uk-UA"/>
        </w:rPr>
      </w:pPr>
    </w:p>
    <w:p w:rsidR="00BA136A" w:rsidRPr="00923B2D" w:rsidRDefault="00BA136A" w:rsidP="00BA136A">
      <w:pPr>
        <w:jc w:val="center"/>
        <w:rPr>
          <w:b/>
          <w:sz w:val="28"/>
          <w:szCs w:val="28"/>
          <w:lang w:val="uk-UA"/>
        </w:rPr>
      </w:pPr>
      <w:r w:rsidRPr="00923B2D">
        <w:rPr>
          <w:b/>
          <w:sz w:val="28"/>
          <w:szCs w:val="28"/>
          <w:lang w:val="uk-UA"/>
        </w:rPr>
        <w:t>Зведення витрат і втрат робочого часу менеджером відповідного рівня</w:t>
      </w:r>
    </w:p>
    <w:p w:rsidR="00BA136A" w:rsidRDefault="00BA136A" w:rsidP="00BA136A">
      <w:pPr>
        <w:jc w:val="center"/>
        <w:rPr>
          <w:i/>
          <w:sz w:val="28"/>
          <w:szCs w:val="28"/>
          <w:lang w:val="uk-UA"/>
        </w:rPr>
      </w:pPr>
    </w:p>
    <w:tbl>
      <w:tblPr>
        <w:tblW w:w="10890" w:type="dxa"/>
        <w:tblInd w:w="-882" w:type="dxa"/>
        <w:tblLook w:val="0000" w:firstRow="0" w:lastRow="0" w:firstColumn="0" w:lastColumn="0" w:noHBand="0" w:noVBand="0"/>
      </w:tblPr>
      <w:tblGrid>
        <w:gridCol w:w="547"/>
        <w:gridCol w:w="2615"/>
        <w:gridCol w:w="1245"/>
        <w:gridCol w:w="1260"/>
        <w:gridCol w:w="1170"/>
        <w:gridCol w:w="1353"/>
        <w:gridCol w:w="1350"/>
        <w:gridCol w:w="1350"/>
      </w:tblGrid>
      <w:tr w:rsidR="00BA136A" w:rsidRPr="00825D8E" w:rsidTr="00EE3C80">
        <w:trPr>
          <w:trHeight w:val="359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Default="00BA136A" w:rsidP="00EE3C80">
            <w:pPr>
              <w:jc w:val="center"/>
              <w:rPr>
                <w:b/>
                <w:i/>
                <w:lang w:val="en-US"/>
              </w:rPr>
            </w:pPr>
            <w:r w:rsidRPr="00664D2F">
              <w:rPr>
                <w:b/>
                <w:i/>
                <w:lang w:val="uk-UA"/>
              </w:rPr>
              <w:t xml:space="preserve">№ </w:t>
            </w:r>
          </w:p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з\</w:t>
            </w:r>
            <w:r w:rsidRPr="00664D2F">
              <w:rPr>
                <w:b/>
                <w:i/>
                <w:lang w:val="uk-UA"/>
              </w:rPr>
              <w:t>п</w:t>
            </w:r>
          </w:p>
        </w:tc>
        <w:tc>
          <w:tcPr>
            <w:tcW w:w="26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 xml:space="preserve">Категорії </w:t>
            </w:r>
          </w:p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робочого часу</w:t>
            </w:r>
          </w:p>
        </w:tc>
        <w:tc>
          <w:tcPr>
            <w:tcW w:w="77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Величина витрат і втрат робочого часу</w:t>
            </w:r>
          </w:p>
        </w:tc>
      </w:tr>
      <w:tr w:rsidR="00BA136A" w:rsidRPr="00825D8E" w:rsidTr="00DE0557">
        <w:trPr>
          <w:trHeight w:val="25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Віце-президент з питань виробництва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Начальник механічного цеху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Майстер у механічному цеху</w:t>
            </w:r>
          </w:p>
        </w:tc>
      </w:tr>
      <w:tr w:rsidR="00BA136A" w:rsidRPr="00825D8E" w:rsidTr="00DE0557">
        <w:trPr>
          <w:trHeight w:val="207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хв.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хв.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хв.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b/>
                <w:i/>
                <w:lang w:val="uk-UA"/>
              </w:rPr>
            </w:pPr>
            <w:r w:rsidRPr="00825D8E">
              <w:rPr>
                <w:b/>
                <w:i/>
                <w:lang w:val="uk-UA"/>
              </w:rPr>
              <w:t>%</w:t>
            </w:r>
          </w:p>
        </w:tc>
      </w:tr>
      <w:tr w:rsidR="00EE3C80" w:rsidRPr="00825D8E" w:rsidTr="00DE0557">
        <w:trPr>
          <w:trHeight w:val="51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136A" w:rsidRPr="00BA136A" w:rsidRDefault="00BA136A" w:rsidP="00EE3C80">
            <w:pPr>
              <w:jc w:val="center"/>
              <w:rPr>
                <w:b/>
                <w:lang w:val="uk-UA"/>
              </w:rPr>
            </w:pPr>
            <w:r w:rsidRPr="00BA136A">
              <w:rPr>
                <w:b/>
                <w:lang w:val="uk-UA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136A" w:rsidRPr="00BA136A" w:rsidRDefault="00BA136A" w:rsidP="00EE3C80">
            <w:pPr>
              <w:jc w:val="center"/>
              <w:rPr>
                <w:b/>
                <w:lang w:val="uk-UA"/>
              </w:rPr>
            </w:pPr>
            <w:r w:rsidRPr="00BA136A">
              <w:rPr>
                <w:b/>
                <w:lang w:val="uk-UA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136A" w:rsidRPr="00BA136A" w:rsidRDefault="00BA136A" w:rsidP="00EE3C80">
            <w:pPr>
              <w:jc w:val="center"/>
              <w:rPr>
                <w:b/>
                <w:lang w:val="uk-UA"/>
              </w:rPr>
            </w:pPr>
            <w:r w:rsidRPr="00BA136A">
              <w:rPr>
                <w:b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136A" w:rsidRPr="00BA136A" w:rsidRDefault="00BA136A" w:rsidP="00EE3C80">
            <w:pPr>
              <w:jc w:val="center"/>
              <w:rPr>
                <w:b/>
                <w:lang w:val="uk-UA"/>
              </w:rPr>
            </w:pPr>
            <w:r w:rsidRPr="00BA136A">
              <w:rPr>
                <w:b/>
                <w:lang w:val="uk-UA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136A" w:rsidRPr="00BA136A" w:rsidRDefault="00BA136A" w:rsidP="00EE3C80">
            <w:pPr>
              <w:jc w:val="center"/>
              <w:rPr>
                <w:b/>
                <w:lang w:val="uk-UA"/>
              </w:rPr>
            </w:pPr>
            <w:r w:rsidRPr="00BA136A">
              <w:rPr>
                <w:b/>
                <w:lang w:val="uk-UA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136A" w:rsidRPr="00BA136A" w:rsidRDefault="00BA136A" w:rsidP="00EE3C80">
            <w:pPr>
              <w:jc w:val="center"/>
              <w:rPr>
                <w:b/>
                <w:lang w:val="uk-UA"/>
              </w:rPr>
            </w:pPr>
            <w:r w:rsidRPr="00BA136A">
              <w:rPr>
                <w:b/>
                <w:lang w:val="uk-UA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136A" w:rsidRPr="00BA136A" w:rsidRDefault="00BA136A" w:rsidP="00EE3C80">
            <w:pPr>
              <w:jc w:val="center"/>
              <w:rPr>
                <w:b/>
                <w:lang w:val="uk-UA"/>
              </w:rPr>
            </w:pPr>
            <w:r w:rsidRPr="00BA136A">
              <w:rPr>
                <w:b/>
                <w:lang w:val="uk-UA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BA136A" w:rsidRPr="00BA136A" w:rsidRDefault="00BA136A" w:rsidP="00EE3C80">
            <w:pPr>
              <w:jc w:val="center"/>
              <w:rPr>
                <w:b/>
                <w:lang w:val="uk-UA"/>
              </w:rPr>
            </w:pPr>
            <w:r w:rsidRPr="00BA136A">
              <w:rPr>
                <w:b/>
                <w:lang w:val="uk-UA"/>
              </w:rPr>
              <w:t>8</w:t>
            </w:r>
          </w:p>
        </w:tc>
      </w:tr>
      <w:tr w:rsidR="00BA136A" w:rsidRPr="00825D8E" w:rsidTr="00DE0557">
        <w:trPr>
          <w:trHeight w:val="4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 w:rsidRPr="00825D8E">
              <w:rPr>
                <w:lang w:val="uk-UA"/>
              </w:rPr>
              <w:t>ПЗ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923B2D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CA207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21,6</w:t>
            </w:r>
          </w:p>
        </w:tc>
      </w:tr>
      <w:tr w:rsidR="00BA136A" w:rsidRPr="00825D8E" w:rsidTr="00DE0557">
        <w:trPr>
          <w:trHeight w:val="342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 w:rsidRPr="00825D8E">
              <w:rPr>
                <w:lang w:val="uk-UA"/>
              </w:rPr>
              <w:t>ОП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923B2D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CA207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61,4</w:t>
            </w:r>
          </w:p>
        </w:tc>
      </w:tr>
      <w:tr w:rsidR="00BA136A" w:rsidRPr="00825D8E" w:rsidTr="00DE0557">
        <w:trPr>
          <w:trHeight w:val="27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 w:rsidRPr="00825D8E">
              <w:rPr>
                <w:lang w:val="uk-UA"/>
              </w:rPr>
              <w:t>ОРМ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A136A" w:rsidRPr="00825D8E" w:rsidTr="00DE0557">
        <w:trPr>
          <w:trHeight w:val="51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 w:rsidRPr="00825D8E">
              <w:rPr>
                <w:lang w:val="uk-UA"/>
              </w:rPr>
              <w:t>ПВ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923B2D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CA207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12,1</w:t>
            </w:r>
          </w:p>
        </w:tc>
      </w:tr>
      <w:tr w:rsidR="00BA136A" w:rsidRPr="00825D8E" w:rsidTr="00DE0557">
        <w:trPr>
          <w:trHeight w:val="52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 w:rsidRPr="00825D8E">
              <w:rPr>
                <w:lang w:val="uk-UA"/>
              </w:rPr>
              <w:t>ВОТП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ED12F2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CA207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</w:tr>
      <w:tr w:rsidR="00BA136A" w:rsidRPr="00825D8E" w:rsidTr="00DE0557">
        <w:trPr>
          <w:trHeight w:val="44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 w:rsidRPr="00825D8E">
              <w:rPr>
                <w:lang w:val="uk-UA"/>
              </w:rPr>
              <w:t>ВПД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BA136A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923B2D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6A" w:rsidRPr="00825D8E" w:rsidRDefault="00CA207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36A" w:rsidRPr="00825D8E" w:rsidRDefault="00DE0557" w:rsidP="00EE3C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</w:tr>
      <w:tr w:rsidR="00EE3C80" w:rsidTr="00DE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162" w:type="dxa"/>
            <w:gridSpan w:val="2"/>
          </w:tcPr>
          <w:p w:rsidR="00EE3C80" w:rsidRDefault="00ED12F2" w:rsidP="00ED12F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45" w:type="dxa"/>
          </w:tcPr>
          <w:p w:rsidR="00EE3C80" w:rsidRDefault="00ED12F2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</w:t>
            </w:r>
          </w:p>
        </w:tc>
        <w:tc>
          <w:tcPr>
            <w:tcW w:w="1260" w:type="dxa"/>
          </w:tcPr>
          <w:p w:rsidR="00EE3C80" w:rsidRDefault="00DE055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170" w:type="dxa"/>
          </w:tcPr>
          <w:p w:rsidR="00EE3C80" w:rsidRDefault="00ED12F2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</w:t>
            </w:r>
          </w:p>
        </w:tc>
        <w:tc>
          <w:tcPr>
            <w:tcW w:w="1353" w:type="dxa"/>
          </w:tcPr>
          <w:p w:rsidR="00EE3C80" w:rsidRDefault="00DE055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350" w:type="dxa"/>
          </w:tcPr>
          <w:p w:rsidR="00EE3C80" w:rsidRDefault="00CA207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552</w:t>
            </w:r>
          </w:p>
        </w:tc>
        <w:tc>
          <w:tcPr>
            <w:tcW w:w="1350" w:type="dxa"/>
          </w:tcPr>
          <w:p w:rsidR="00EE3C80" w:rsidRDefault="00DE055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EE3C80" w:rsidTr="00DE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3162" w:type="dxa"/>
            <w:gridSpan w:val="2"/>
          </w:tcPr>
          <w:p w:rsidR="00EE3C80" w:rsidRDefault="00ED12F2" w:rsidP="00ED12F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Продуктивн</w:t>
            </w:r>
            <w:r w:rsidR="007D530E">
              <w:rPr>
                <w:lang w:val="uk-UA"/>
              </w:rPr>
              <w:t>е</w:t>
            </w:r>
          </w:p>
          <w:p w:rsidR="00ED12F2" w:rsidRDefault="007D530E" w:rsidP="00ED12F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використання</w:t>
            </w:r>
          </w:p>
          <w:p w:rsidR="00ED12F2" w:rsidRDefault="00ED12F2" w:rsidP="007D530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робоч</w:t>
            </w:r>
            <w:r w:rsidR="007D530E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час</w:t>
            </w:r>
            <w:r w:rsidR="007D530E">
              <w:rPr>
                <w:lang w:val="uk-UA"/>
              </w:rPr>
              <w:t>у</w:t>
            </w:r>
          </w:p>
        </w:tc>
        <w:tc>
          <w:tcPr>
            <w:tcW w:w="1245" w:type="dxa"/>
          </w:tcPr>
          <w:p w:rsidR="00DE0557" w:rsidRDefault="00DE0557" w:rsidP="00ED12F2">
            <w:pPr>
              <w:jc w:val="center"/>
              <w:rPr>
                <w:lang w:val="uk-UA"/>
              </w:rPr>
            </w:pPr>
          </w:p>
          <w:p w:rsidR="00EE3C80" w:rsidRDefault="00DE055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</w:t>
            </w:r>
          </w:p>
        </w:tc>
        <w:tc>
          <w:tcPr>
            <w:tcW w:w="1260" w:type="dxa"/>
          </w:tcPr>
          <w:p w:rsidR="00DE0557" w:rsidRDefault="00DE0557" w:rsidP="00ED12F2">
            <w:pPr>
              <w:jc w:val="center"/>
              <w:rPr>
                <w:lang w:val="uk-UA"/>
              </w:rPr>
            </w:pPr>
          </w:p>
          <w:p w:rsidR="00EE3C80" w:rsidRDefault="00DE055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83,2</w:t>
            </w:r>
          </w:p>
        </w:tc>
        <w:tc>
          <w:tcPr>
            <w:tcW w:w="1170" w:type="dxa"/>
          </w:tcPr>
          <w:p w:rsidR="00DE0557" w:rsidRDefault="00DE0557" w:rsidP="00ED12F2">
            <w:pPr>
              <w:jc w:val="center"/>
              <w:rPr>
                <w:lang w:val="uk-UA"/>
              </w:rPr>
            </w:pPr>
          </w:p>
          <w:p w:rsidR="00EE3C80" w:rsidRDefault="00DE055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439</w:t>
            </w:r>
          </w:p>
        </w:tc>
        <w:tc>
          <w:tcPr>
            <w:tcW w:w="1353" w:type="dxa"/>
          </w:tcPr>
          <w:p w:rsidR="00DE0557" w:rsidRDefault="00DE0557" w:rsidP="00ED12F2">
            <w:pPr>
              <w:jc w:val="center"/>
              <w:rPr>
                <w:lang w:val="uk-UA"/>
              </w:rPr>
            </w:pPr>
          </w:p>
          <w:p w:rsidR="00EE3C80" w:rsidRDefault="00DE055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81,6</w:t>
            </w:r>
          </w:p>
        </w:tc>
        <w:tc>
          <w:tcPr>
            <w:tcW w:w="1350" w:type="dxa"/>
          </w:tcPr>
          <w:p w:rsidR="00DE0557" w:rsidRDefault="00DE0557" w:rsidP="00ED12F2">
            <w:pPr>
              <w:jc w:val="center"/>
              <w:rPr>
                <w:lang w:val="uk-UA"/>
              </w:rPr>
            </w:pPr>
          </w:p>
          <w:p w:rsidR="00EE3C80" w:rsidRDefault="00DE055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  <w:tc>
          <w:tcPr>
            <w:tcW w:w="1350" w:type="dxa"/>
          </w:tcPr>
          <w:p w:rsidR="00DE0557" w:rsidRDefault="00DE0557" w:rsidP="00ED12F2">
            <w:pPr>
              <w:jc w:val="center"/>
              <w:rPr>
                <w:lang w:val="uk-UA"/>
              </w:rPr>
            </w:pPr>
          </w:p>
          <w:p w:rsidR="00EE3C80" w:rsidRDefault="00DE0557" w:rsidP="00ED12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95,1</w:t>
            </w:r>
          </w:p>
        </w:tc>
      </w:tr>
    </w:tbl>
    <w:p w:rsidR="00BA136A" w:rsidRDefault="00BA136A">
      <w:pPr>
        <w:rPr>
          <w:lang w:val="uk-UA"/>
        </w:rPr>
      </w:pPr>
    </w:p>
    <w:p w:rsidR="007D530E" w:rsidRDefault="007D530E">
      <w:pPr>
        <w:rPr>
          <w:lang w:val="uk-UA"/>
        </w:rPr>
      </w:pPr>
    </w:p>
    <w:p w:rsidR="007D530E" w:rsidRDefault="007D530E">
      <w:pPr>
        <w:rPr>
          <w:lang w:val="uk-UA"/>
        </w:rPr>
      </w:pPr>
    </w:p>
    <w:p w:rsidR="007D530E" w:rsidRDefault="007D530E">
      <w:pPr>
        <w:rPr>
          <w:szCs w:val="28"/>
          <w:lang w:val="uk-UA"/>
        </w:rPr>
      </w:pPr>
      <w:r w:rsidRPr="007A57B1">
        <w:rPr>
          <w:b/>
          <w:lang w:val="uk-UA"/>
        </w:rPr>
        <w:lastRenderedPageBreak/>
        <w:t>Висновок:</w:t>
      </w:r>
      <w:r>
        <w:rPr>
          <w:lang w:val="uk-UA"/>
        </w:rPr>
        <w:t xml:space="preserve"> Вивчивши трудові процеси менеджерів трьох рівнів управління: </w:t>
      </w:r>
      <w:r w:rsidRPr="007D530E">
        <w:rPr>
          <w:szCs w:val="28"/>
          <w:lang w:val="uk-UA"/>
        </w:rPr>
        <w:t>віце-президента з виробництва, начальника механічного цеху, майстра механічного цеху</w:t>
      </w:r>
      <w:r>
        <w:rPr>
          <w:szCs w:val="28"/>
          <w:lang w:val="uk-UA"/>
        </w:rPr>
        <w:t>, можна зазначити, що використання їхнього часу є досить продуктивним.</w:t>
      </w:r>
      <w:r w:rsidR="007A57B1">
        <w:rPr>
          <w:szCs w:val="28"/>
          <w:lang w:val="uk-UA"/>
        </w:rPr>
        <w:t xml:space="preserve"> Порівнявши витрати часу кожного менеджера, можна зазначити, що майстер має найменше витрат і втрат робочого часу. Наприклад, начальнику та віце-президенту потрібно звернути увагу на організацію управлінської праці,</w:t>
      </w:r>
      <w:r w:rsidR="0048552B">
        <w:rPr>
          <w:szCs w:val="28"/>
          <w:lang w:val="uk-UA"/>
        </w:rPr>
        <w:t xml:space="preserve"> функціональні обов’язки,</w:t>
      </w:r>
      <w:r w:rsidR="007A57B1">
        <w:rPr>
          <w:szCs w:val="28"/>
          <w:lang w:val="uk-UA"/>
        </w:rPr>
        <w:t xml:space="preserve"> технічний рівень управління, структуру управління, інформаційні процеси. Для зменшення втрат робочого часу менеджерам треба підвищити рівень технічної оснащеності управлінських робочих місць, здійснити комп’ютеризацію управлінських процесів</w:t>
      </w:r>
      <w:r w:rsidR="0048552B">
        <w:rPr>
          <w:szCs w:val="28"/>
          <w:lang w:val="uk-UA"/>
        </w:rPr>
        <w:t xml:space="preserve"> та</w:t>
      </w:r>
      <w:r w:rsidR="007A57B1">
        <w:rPr>
          <w:szCs w:val="28"/>
          <w:lang w:val="uk-UA"/>
        </w:rPr>
        <w:t xml:space="preserve"> вдосконалити систему прийняття управлінських рішень.</w:t>
      </w:r>
      <w:r w:rsidR="0048552B">
        <w:rPr>
          <w:szCs w:val="28"/>
          <w:lang w:val="uk-UA"/>
        </w:rPr>
        <w:t xml:space="preserve"> </w:t>
      </w:r>
      <w:r w:rsidR="0048552B" w:rsidRPr="0048552B">
        <w:rPr>
          <w:szCs w:val="28"/>
          <w:lang w:val="uk-UA"/>
        </w:rPr>
        <w:t>Запровадження цих даних на підприємстві дозволить працівникам на підприємстві покращити продуктивність праці, скоротити затрати праці завдяки покращеній комп’ютерній оснащеності та підвищення технічного рівня управління.</w:t>
      </w:r>
    </w:p>
    <w:p w:rsidR="007A57B1" w:rsidRPr="007D530E" w:rsidRDefault="007A57B1">
      <w:pPr>
        <w:rPr>
          <w:sz w:val="22"/>
          <w:lang w:val="uk-UA"/>
        </w:rPr>
      </w:pPr>
    </w:p>
    <w:sectPr w:rsidR="007A57B1" w:rsidRPr="007D530E" w:rsidSect="003C5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D0" w:rsidRDefault="00A529D0" w:rsidP="00180711">
      <w:r>
        <w:separator/>
      </w:r>
    </w:p>
  </w:endnote>
  <w:endnote w:type="continuationSeparator" w:id="0">
    <w:p w:rsidR="00A529D0" w:rsidRDefault="00A529D0" w:rsidP="001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80" w:rsidRDefault="008A2C80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158"/>
      <w:docPartObj>
        <w:docPartGallery w:val="Page Numbers (Bottom of Page)"/>
        <w:docPartUnique/>
      </w:docPartObj>
    </w:sdtPr>
    <w:sdtEndPr/>
    <w:sdtContent>
      <w:p w:rsidR="00ED12F2" w:rsidRDefault="008A2C80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2F2" w:rsidRDefault="00ED12F2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80" w:rsidRDefault="008A2C8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D0" w:rsidRDefault="00A529D0" w:rsidP="00180711">
      <w:r>
        <w:separator/>
      </w:r>
    </w:p>
  </w:footnote>
  <w:footnote w:type="continuationSeparator" w:id="0">
    <w:p w:rsidR="00A529D0" w:rsidRDefault="00A529D0" w:rsidP="0018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80" w:rsidRDefault="008A2C80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80" w:rsidRPr="008A2C80" w:rsidRDefault="008A2C80" w:rsidP="008A2C80">
    <w:pPr>
      <w:pStyle w:val="af8"/>
      <w:jc w:val="center"/>
      <w:rPr>
        <w:rFonts w:ascii="Tahoma" w:hAnsi="Tahoma"/>
        <w:b/>
        <w:color w:val="B3B3B3"/>
        <w:sz w:val="14"/>
      </w:rPr>
    </w:pPr>
    <w:hyperlink r:id="rId1" w:history="1">
      <w:r w:rsidRPr="008A2C80">
        <w:rPr>
          <w:rStyle w:val="afd"/>
          <w:rFonts w:ascii="Tahoma" w:hAnsi="Tahoma"/>
          <w:b/>
          <w:color w:val="B3B3B3"/>
          <w:sz w:val="14"/>
        </w:rPr>
        <w:t>http://antibotan.com/</w:t>
      </w:r>
    </w:hyperlink>
    <w:r w:rsidRPr="008A2C8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C80" w:rsidRDefault="008A2C80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11"/>
    <w:rsid w:val="00180711"/>
    <w:rsid w:val="003A0970"/>
    <w:rsid w:val="003C521F"/>
    <w:rsid w:val="0048552B"/>
    <w:rsid w:val="005F609E"/>
    <w:rsid w:val="006D1D3B"/>
    <w:rsid w:val="00792AE7"/>
    <w:rsid w:val="007A57B1"/>
    <w:rsid w:val="007D530E"/>
    <w:rsid w:val="008A2C80"/>
    <w:rsid w:val="00923B2D"/>
    <w:rsid w:val="00A529D0"/>
    <w:rsid w:val="00AF5062"/>
    <w:rsid w:val="00B224CA"/>
    <w:rsid w:val="00BA136A"/>
    <w:rsid w:val="00CA2077"/>
    <w:rsid w:val="00DE0557"/>
    <w:rsid w:val="00EA1424"/>
    <w:rsid w:val="00ED12F2"/>
    <w:rsid w:val="00EE3C80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1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92AE7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AE7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AE7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AE7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AE7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A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AE7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AE7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AE7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92A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2A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2A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2A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92A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92A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2A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2A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2AE7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92AE7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 Знак"/>
    <w:basedOn w:val="a0"/>
    <w:link w:val="a4"/>
    <w:uiPriority w:val="10"/>
    <w:rsid w:val="00792A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92AE7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ідзаголовок Знак"/>
    <w:basedOn w:val="a0"/>
    <w:link w:val="a6"/>
    <w:uiPriority w:val="11"/>
    <w:rsid w:val="00792A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92AE7"/>
    <w:rPr>
      <w:b/>
      <w:bCs/>
      <w:spacing w:val="0"/>
    </w:rPr>
  </w:style>
  <w:style w:type="character" w:styleId="a9">
    <w:name w:val="Emphasis"/>
    <w:uiPriority w:val="20"/>
    <w:qFormat/>
    <w:rsid w:val="00792A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92A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92AE7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792AE7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ad">
    <w:name w:val="Цитація Знак"/>
    <w:basedOn w:val="a0"/>
    <w:link w:val="ac"/>
    <w:uiPriority w:val="29"/>
    <w:rsid w:val="00792AE7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792AE7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f">
    <w:name w:val="Насичена цитата Знак"/>
    <w:basedOn w:val="a0"/>
    <w:link w:val="ae"/>
    <w:uiPriority w:val="30"/>
    <w:rsid w:val="00792A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792AE7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792AE7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792AE7"/>
    <w:rPr>
      <w:smallCaps/>
    </w:rPr>
  </w:style>
  <w:style w:type="character" w:styleId="af3">
    <w:name w:val="Intense Reference"/>
    <w:uiPriority w:val="32"/>
    <w:qFormat/>
    <w:rsid w:val="00792AE7"/>
    <w:rPr>
      <w:b/>
      <w:bCs/>
      <w:smallCaps/>
      <w:color w:val="auto"/>
    </w:rPr>
  </w:style>
  <w:style w:type="character" w:styleId="af4">
    <w:name w:val="Book Title"/>
    <w:uiPriority w:val="33"/>
    <w:qFormat/>
    <w:rsid w:val="00792A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792AE7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180711"/>
    <w:rPr>
      <w:rFonts w:ascii="Tahoma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sid w:val="0018071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uiPriority w:val="99"/>
    <w:unhideWhenUsed/>
    <w:rsid w:val="00180711"/>
    <w:pPr>
      <w:tabs>
        <w:tab w:val="center" w:pos="4677"/>
        <w:tab w:val="right" w:pos="9355"/>
      </w:tabs>
    </w:pPr>
  </w:style>
  <w:style w:type="character" w:customStyle="1" w:styleId="af9">
    <w:name w:val="Верхній колонтитул Знак"/>
    <w:basedOn w:val="a0"/>
    <w:link w:val="af8"/>
    <w:uiPriority w:val="99"/>
    <w:rsid w:val="001807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footer"/>
    <w:basedOn w:val="a"/>
    <w:link w:val="afb"/>
    <w:uiPriority w:val="99"/>
    <w:unhideWhenUsed/>
    <w:rsid w:val="00180711"/>
    <w:pPr>
      <w:tabs>
        <w:tab w:val="center" w:pos="4677"/>
        <w:tab w:val="right" w:pos="9355"/>
      </w:tabs>
    </w:pPr>
  </w:style>
  <w:style w:type="character" w:customStyle="1" w:styleId="afb">
    <w:name w:val="Нижній колонтитул Знак"/>
    <w:basedOn w:val="a0"/>
    <w:link w:val="afa"/>
    <w:uiPriority w:val="99"/>
    <w:rsid w:val="001807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c">
    <w:name w:val="Placeholder Text"/>
    <w:basedOn w:val="a0"/>
    <w:uiPriority w:val="99"/>
    <w:semiHidden/>
    <w:rsid w:val="00180711"/>
    <w:rPr>
      <w:color w:val="808080"/>
    </w:rPr>
  </w:style>
  <w:style w:type="character" w:styleId="afd">
    <w:name w:val="Hyperlink"/>
    <w:basedOn w:val="a0"/>
    <w:uiPriority w:val="99"/>
    <w:unhideWhenUsed/>
    <w:rsid w:val="008A2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1144</Words>
  <Characters>6484</Characters>
  <Application>Microsoft Office Word</Application>
  <DocSecurity>0</DocSecurity>
  <Lines>592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Ivan</cp:lastModifiedBy>
  <cp:revision>4</cp:revision>
  <cp:lastPrinted>2012-09-26T20:35:00Z</cp:lastPrinted>
  <dcterms:created xsi:type="dcterms:W3CDTF">2012-09-25T19:51:00Z</dcterms:created>
  <dcterms:modified xsi:type="dcterms:W3CDTF">2012-10-31T21:58:00Z</dcterms:modified>
</cp:coreProperties>
</file>