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83" w:rsidRPr="00811346" w:rsidRDefault="00DB6632" w:rsidP="00597173">
      <w:pPr>
        <w:spacing w:line="360" w:lineRule="auto"/>
        <w:jc w:val="center"/>
        <w:rPr>
          <w:rFonts w:ascii="Times New Roman" w:hAnsi="Times New Roman" w:cs="Times New Roman"/>
          <w:b/>
          <w:sz w:val="32"/>
        </w:rPr>
      </w:pPr>
      <w:bookmarkStart w:id="0" w:name="_GoBack"/>
      <w:r w:rsidRPr="00811346">
        <w:rPr>
          <w:rFonts w:ascii="Times New Roman" w:hAnsi="Times New Roman" w:cs="Times New Roman"/>
          <w:b/>
          <w:sz w:val="32"/>
        </w:rPr>
        <w:t>Зміст</w:t>
      </w:r>
    </w:p>
    <w:p w:rsidR="00DB6632" w:rsidRDefault="00DB6632" w:rsidP="00597173">
      <w:pPr>
        <w:spacing w:line="360" w:lineRule="auto"/>
        <w:rPr>
          <w:rFonts w:ascii="Times New Roman" w:hAnsi="Times New Roman" w:cs="Times New Roman"/>
          <w:sz w:val="28"/>
        </w:rPr>
      </w:pPr>
      <w:r>
        <w:rPr>
          <w:rFonts w:ascii="Times New Roman" w:hAnsi="Times New Roman" w:cs="Times New Roman"/>
          <w:sz w:val="28"/>
        </w:rPr>
        <w:t>Вступ</w:t>
      </w:r>
      <w:r w:rsidR="00483ECD">
        <w:rPr>
          <w:rFonts w:ascii="Times New Roman" w:hAnsi="Times New Roman" w:cs="Times New Roman"/>
          <w:sz w:val="28"/>
        </w:rPr>
        <w:t>……………………………………………………………………………….4</w:t>
      </w:r>
    </w:p>
    <w:p w:rsidR="00DB6632" w:rsidRDefault="00DB6632" w:rsidP="00597173">
      <w:pPr>
        <w:spacing w:line="360" w:lineRule="auto"/>
        <w:rPr>
          <w:rFonts w:ascii="Times New Roman" w:hAnsi="Times New Roman" w:cs="Times New Roman"/>
          <w:sz w:val="28"/>
          <w:lang w:val="ru-RU"/>
        </w:rPr>
      </w:pPr>
      <w:r>
        <w:rPr>
          <w:rFonts w:ascii="Times New Roman" w:hAnsi="Times New Roman" w:cs="Times New Roman"/>
          <w:sz w:val="28"/>
          <w:lang w:val="en-US"/>
        </w:rPr>
        <w:t>I</w:t>
      </w:r>
      <w:r>
        <w:rPr>
          <w:rFonts w:ascii="Times New Roman" w:hAnsi="Times New Roman" w:cs="Times New Roman"/>
          <w:sz w:val="28"/>
        </w:rPr>
        <w:t xml:space="preserve"> Розділ: Організаційна структура та фінансовий облік ТзОВ</w:t>
      </w:r>
      <w:r w:rsidRPr="00DB6632">
        <w:rPr>
          <w:rFonts w:ascii="Times New Roman" w:hAnsi="Times New Roman" w:cs="Times New Roman"/>
          <w:sz w:val="28"/>
          <w:lang w:val="ru-RU"/>
        </w:rPr>
        <w:t xml:space="preserve"> “</w:t>
      </w:r>
      <w:r>
        <w:rPr>
          <w:rFonts w:ascii="Times New Roman" w:hAnsi="Times New Roman" w:cs="Times New Roman"/>
          <w:sz w:val="28"/>
        </w:rPr>
        <w:t>Систем Алмаз Буд</w:t>
      </w:r>
      <w:r w:rsidRPr="00DB6632">
        <w:rPr>
          <w:rFonts w:ascii="Times New Roman" w:hAnsi="Times New Roman" w:cs="Times New Roman"/>
          <w:sz w:val="28"/>
          <w:lang w:val="ru-RU"/>
        </w:rPr>
        <w:t>”</w:t>
      </w:r>
      <w:r w:rsidR="00483ECD">
        <w:rPr>
          <w:rFonts w:ascii="Times New Roman" w:hAnsi="Times New Roman" w:cs="Times New Roman"/>
          <w:sz w:val="28"/>
          <w:lang w:val="ru-RU"/>
        </w:rPr>
        <w:t>………………………………………………………………………………...5</w:t>
      </w:r>
    </w:p>
    <w:p w:rsidR="00DB6632" w:rsidRDefault="00DB6632" w:rsidP="00597173">
      <w:pPr>
        <w:spacing w:line="360" w:lineRule="auto"/>
        <w:rPr>
          <w:rFonts w:ascii="Times New Roman" w:hAnsi="Times New Roman" w:cs="Times New Roman"/>
          <w:sz w:val="28"/>
          <w:lang w:val="ru-RU"/>
        </w:rPr>
      </w:pPr>
      <w:r>
        <w:rPr>
          <w:rFonts w:ascii="Times New Roman" w:hAnsi="Times New Roman" w:cs="Times New Roman"/>
          <w:sz w:val="28"/>
          <w:lang w:val="ru-RU"/>
        </w:rPr>
        <w:t>1.1.</w:t>
      </w:r>
      <w:r w:rsidRPr="00DB6632">
        <w:rPr>
          <w:rFonts w:ascii="Times New Roman" w:hAnsi="Times New Roman" w:cs="Times New Roman"/>
          <w:sz w:val="28"/>
        </w:rPr>
        <w:t xml:space="preserve"> </w:t>
      </w:r>
      <w:r>
        <w:rPr>
          <w:rFonts w:ascii="Times New Roman" w:hAnsi="Times New Roman" w:cs="Times New Roman"/>
          <w:sz w:val="28"/>
        </w:rPr>
        <w:t>Організаційна структура ТзОВ</w:t>
      </w:r>
      <w:r w:rsidRPr="00DB6632">
        <w:rPr>
          <w:rFonts w:ascii="Times New Roman" w:hAnsi="Times New Roman" w:cs="Times New Roman"/>
          <w:sz w:val="28"/>
          <w:lang w:val="ru-RU"/>
        </w:rPr>
        <w:t xml:space="preserve"> “</w:t>
      </w:r>
      <w:r>
        <w:rPr>
          <w:rFonts w:ascii="Times New Roman" w:hAnsi="Times New Roman" w:cs="Times New Roman"/>
          <w:sz w:val="28"/>
        </w:rPr>
        <w:t>Систем Алмаз Буд</w:t>
      </w:r>
      <w:r w:rsidRPr="00DB6632">
        <w:rPr>
          <w:rFonts w:ascii="Times New Roman" w:hAnsi="Times New Roman" w:cs="Times New Roman"/>
          <w:sz w:val="28"/>
          <w:lang w:val="ru-RU"/>
        </w:rPr>
        <w:t>”</w:t>
      </w:r>
      <w:r w:rsidR="00483ECD">
        <w:rPr>
          <w:rFonts w:ascii="Times New Roman" w:hAnsi="Times New Roman" w:cs="Times New Roman"/>
          <w:sz w:val="28"/>
          <w:lang w:val="ru-RU"/>
        </w:rPr>
        <w:t>……………………...5</w:t>
      </w:r>
    </w:p>
    <w:p w:rsidR="00DB6632" w:rsidRDefault="00DB6632" w:rsidP="00597173">
      <w:pPr>
        <w:spacing w:line="360" w:lineRule="auto"/>
        <w:rPr>
          <w:rFonts w:ascii="Times New Roman" w:hAnsi="Times New Roman" w:cs="Times New Roman"/>
          <w:sz w:val="28"/>
          <w:lang w:val="ru-RU"/>
        </w:rPr>
      </w:pPr>
      <w:r>
        <w:rPr>
          <w:rFonts w:ascii="Times New Roman" w:hAnsi="Times New Roman" w:cs="Times New Roman"/>
          <w:sz w:val="28"/>
          <w:lang w:val="ru-RU"/>
        </w:rPr>
        <w:t>1.2. Види діяльності підприємства та його партнери на ринку</w:t>
      </w:r>
      <w:r w:rsidR="00483ECD">
        <w:rPr>
          <w:rFonts w:ascii="Times New Roman" w:hAnsi="Times New Roman" w:cs="Times New Roman"/>
          <w:sz w:val="28"/>
          <w:lang w:val="ru-RU"/>
        </w:rPr>
        <w:t>………………..6</w:t>
      </w:r>
    </w:p>
    <w:p w:rsidR="00DB6632" w:rsidRDefault="00DB6632" w:rsidP="00597173">
      <w:pPr>
        <w:spacing w:line="360" w:lineRule="auto"/>
        <w:rPr>
          <w:rFonts w:ascii="Times New Roman" w:hAnsi="Times New Roman" w:cs="Times New Roman"/>
          <w:sz w:val="28"/>
          <w:lang w:val="ru-RU"/>
        </w:rPr>
      </w:pPr>
      <w:r>
        <w:rPr>
          <w:rFonts w:ascii="Times New Roman" w:hAnsi="Times New Roman" w:cs="Times New Roman"/>
          <w:sz w:val="28"/>
          <w:lang w:val="ru-RU"/>
        </w:rPr>
        <w:t>1.3. Форма ведення бухгалтерського обліку на підприємстві</w:t>
      </w:r>
      <w:r w:rsidR="00483ECD">
        <w:rPr>
          <w:rFonts w:ascii="Times New Roman" w:hAnsi="Times New Roman" w:cs="Times New Roman"/>
          <w:sz w:val="28"/>
          <w:lang w:val="ru-RU"/>
        </w:rPr>
        <w:t>………………….7</w:t>
      </w:r>
    </w:p>
    <w:p w:rsidR="00DB6632" w:rsidRDefault="00DB6632" w:rsidP="00597173">
      <w:pPr>
        <w:spacing w:line="360" w:lineRule="auto"/>
        <w:rPr>
          <w:rFonts w:ascii="Times New Roman" w:hAnsi="Times New Roman" w:cs="Times New Roman"/>
          <w:sz w:val="28"/>
          <w:lang w:val="ru-RU"/>
        </w:rPr>
      </w:pPr>
      <w:r>
        <w:rPr>
          <w:rFonts w:ascii="Times New Roman" w:hAnsi="Times New Roman" w:cs="Times New Roman"/>
          <w:sz w:val="28"/>
          <w:lang w:val="ru-RU"/>
        </w:rPr>
        <w:t xml:space="preserve">1.4. Нормативна база бухгалтерського обліку на підприємстві </w:t>
      </w:r>
      <w:r w:rsidRPr="00DB6632">
        <w:rPr>
          <w:rFonts w:ascii="Times New Roman" w:hAnsi="Times New Roman" w:cs="Times New Roman"/>
          <w:sz w:val="28"/>
          <w:lang w:val="ru-RU"/>
        </w:rPr>
        <w:t>“</w:t>
      </w:r>
      <w:r>
        <w:rPr>
          <w:rFonts w:ascii="Times New Roman" w:hAnsi="Times New Roman" w:cs="Times New Roman"/>
          <w:sz w:val="28"/>
        </w:rPr>
        <w:t>Систем Алмаз Буд</w:t>
      </w:r>
      <w:r w:rsidRPr="00DB6632">
        <w:rPr>
          <w:rFonts w:ascii="Times New Roman" w:hAnsi="Times New Roman" w:cs="Times New Roman"/>
          <w:sz w:val="28"/>
          <w:lang w:val="ru-RU"/>
        </w:rPr>
        <w:t>”</w:t>
      </w:r>
      <w:r w:rsidR="00483ECD">
        <w:rPr>
          <w:rFonts w:ascii="Times New Roman" w:hAnsi="Times New Roman" w:cs="Times New Roman"/>
          <w:sz w:val="28"/>
          <w:lang w:val="ru-RU"/>
        </w:rPr>
        <w:t>………………………………………………………………………………..8</w:t>
      </w:r>
    </w:p>
    <w:p w:rsidR="00DB6632" w:rsidRDefault="00DB6632" w:rsidP="00597173">
      <w:pPr>
        <w:spacing w:line="360" w:lineRule="auto"/>
        <w:rPr>
          <w:rFonts w:ascii="Times New Roman" w:hAnsi="Times New Roman" w:cs="Times New Roman"/>
          <w:sz w:val="28"/>
        </w:rPr>
      </w:pPr>
      <w:r>
        <w:rPr>
          <w:rFonts w:ascii="Times New Roman" w:hAnsi="Times New Roman" w:cs="Times New Roman"/>
          <w:sz w:val="28"/>
          <w:lang w:val="en-US"/>
        </w:rPr>
        <w:t>II</w:t>
      </w:r>
      <w:r>
        <w:rPr>
          <w:rFonts w:ascii="Times New Roman" w:hAnsi="Times New Roman" w:cs="Times New Roman"/>
          <w:sz w:val="28"/>
        </w:rPr>
        <w:t xml:space="preserve"> Розділ: Облік розрахунків по зовнішньоекономічні діяльності</w:t>
      </w:r>
      <w:r w:rsidR="00483ECD">
        <w:rPr>
          <w:rFonts w:ascii="Times New Roman" w:hAnsi="Times New Roman" w:cs="Times New Roman"/>
          <w:sz w:val="28"/>
        </w:rPr>
        <w:t>……………10</w:t>
      </w:r>
    </w:p>
    <w:p w:rsidR="00DB6632" w:rsidRDefault="00DB6632" w:rsidP="00597173">
      <w:pPr>
        <w:spacing w:line="360" w:lineRule="auto"/>
        <w:rPr>
          <w:rFonts w:ascii="Times New Roman" w:hAnsi="Times New Roman" w:cs="Times New Roman"/>
          <w:sz w:val="28"/>
        </w:rPr>
      </w:pPr>
      <w:r>
        <w:rPr>
          <w:rFonts w:ascii="Times New Roman" w:hAnsi="Times New Roman" w:cs="Times New Roman"/>
          <w:sz w:val="28"/>
        </w:rPr>
        <w:t>2.1. Розрахунки у безготівкові іноземні валюті</w:t>
      </w:r>
      <w:r w:rsidR="00483ECD">
        <w:rPr>
          <w:rFonts w:ascii="Times New Roman" w:hAnsi="Times New Roman" w:cs="Times New Roman"/>
          <w:sz w:val="28"/>
        </w:rPr>
        <w:t>………………………………..10</w:t>
      </w:r>
    </w:p>
    <w:p w:rsidR="00DB6632" w:rsidRDefault="00DB6632" w:rsidP="00597173">
      <w:pPr>
        <w:spacing w:line="360" w:lineRule="auto"/>
        <w:rPr>
          <w:rFonts w:ascii="Times New Roman" w:hAnsi="Times New Roman" w:cs="Times New Roman"/>
          <w:sz w:val="28"/>
        </w:rPr>
      </w:pPr>
      <w:r>
        <w:rPr>
          <w:rFonts w:ascii="Times New Roman" w:hAnsi="Times New Roman" w:cs="Times New Roman"/>
          <w:sz w:val="28"/>
        </w:rPr>
        <w:t>2.2. Облік імпортних товарів</w:t>
      </w:r>
      <w:r w:rsidR="00483ECD">
        <w:rPr>
          <w:rFonts w:ascii="Times New Roman" w:hAnsi="Times New Roman" w:cs="Times New Roman"/>
          <w:sz w:val="28"/>
        </w:rPr>
        <w:t>……………………………………………………12</w:t>
      </w:r>
    </w:p>
    <w:p w:rsidR="00DB6632" w:rsidRDefault="00DB6632" w:rsidP="00597173">
      <w:pPr>
        <w:spacing w:line="360" w:lineRule="auto"/>
        <w:rPr>
          <w:rFonts w:ascii="Times New Roman" w:hAnsi="Times New Roman" w:cs="Times New Roman"/>
          <w:sz w:val="28"/>
        </w:rPr>
      </w:pPr>
      <w:r>
        <w:rPr>
          <w:rFonts w:ascii="Times New Roman" w:hAnsi="Times New Roman" w:cs="Times New Roman"/>
          <w:sz w:val="28"/>
        </w:rPr>
        <w:t>2.3. Облік товарів на експорт</w:t>
      </w:r>
      <w:r w:rsidR="00483ECD">
        <w:rPr>
          <w:rFonts w:ascii="Times New Roman" w:hAnsi="Times New Roman" w:cs="Times New Roman"/>
          <w:sz w:val="28"/>
        </w:rPr>
        <w:t>…………………………………………………...14</w:t>
      </w:r>
    </w:p>
    <w:p w:rsidR="00DB6632" w:rsidRDefault="00DB6632" w:rsidP="00597173">
      <w:pPr>
        <w:spacing w:line="360" w:lineRule="auto"/>
        <w:rPr>
          <w:rFonts w:ascii="Times New Roman" w:hAnsi="Times New Roman" w:cs="Times New Roman"/>
          <w:sz w:val="28"/>
        </w:rPr>
      </w:pPr>
      <w:r>
        <w:rPr>
          <w:rFonts w:ascii="Times New Roman" w:hAnsi="Times New Roman" w:cs="Times New Roman"/>
          <w:sz w:val="28"/>
        </w:rPr>
        <w:t>2.4. Документальне оформлення імпортних та експортних товарів</w:t>
      </w:r>
      <w:r w:rsidR="00483ECD">
        <w:rPr>
          <w:rFonts w:ascii="Times New Roman" w:hAnsi="Times New Roman" w:cs="Times New Roman"/>
          <w:sz w:val="28"/>
        </w:rPr>
        <w:t>…………16</w:t>
      </w:r>
    </w:p>
    <w:p w:rsidR="00DB6632" w:rsidRDefault="00DB6632" w:rsidP="00597173">
      <w:pPr>
        <w:spacing w:line="360" w:lineRule="auto"/>
        <w:rPr>
          <w:rFonts w:ascii="Times New Roman" w:hAnsi="Times New Roman" w:cs="Times New Roman"/>
          <w:sz w:val="28"/>
        </w:rPr>
      </w:pPr>
      <w:r>
        <w:rPr>
          <w:rFonts w:ascii="Times New Roman" w:hAnsi="Times New Roman" w:cs="Times New Roman"/>
          <w:sz w:val="28"/>
          <w:lang w:val="en-US"/>
        </w:rPr>
        <w:t>III</w:t>
      </w:r>
      <w:r w:rsidRPr="00DB6632">
        <w:rPr>
          <w:rFonts w:ascii="Times New Roman" w:hAnsi="Times New Roman" w:cs="Times New Roman"/>
          <w:sz w:val="28"/>
        </w:rPr>
        <w:t xml:space="preserve"> </w:t>
      </w:r>
      <w:r>
        <w:rPr>
          <w:rFonts w:ascii="Times New Roman" w:hAnsi="Times New Roman" w:cs="Times New Roman"/>
          <w:sz w:val="28"/>
        </w:rPr>
        <w:t xml:space="preserve">Розділ: Облік зовнішньоекономічних розрахунків на підприємстві </w:t>
      </w:r>
      <w:r w:rsidRPr="00DB6632">
        <w:rPr>
          <w:rFonts w:ascii="Times New Roman" w:hAnsi="Times New Roman" w:cs="Times New Roman"/>
          <w:sz w:val="28"/>
        </w:rPr>
        <w:t>“</w:t>
      </w:r>
      <w:r>
        <w:rPr>
          <w:rFonts w:ascii="Times New Roman" w:hAnsi="Times New Roman" w:cs="Times New Roman"/>
          <w:sz w:val="28"/>
        </w:rPr>
        <w:t>Систем Алмаз Буд</w:t>
      </w:r>
      <w:r w:rsidRPr="00DB6632">
        <w:rPr>
          <w:rFonts w:ascii="Times New Roman" w:hAnsi="Times New Roman" w:cs="Times New Roman"/>
          <w:sz w:val="28"/>
        </w:rPr>
        <w:t>”</w:t>
      </w:r>
      <w:r w:rsidR="00483ECD">
        <w:rPr>
          <w:rFonts w:ascii="Times New Roman" w:hAnsi="Times New Roman" w:cs="Times New Roman"/>
          <w:sz w:val="28"/>
        </w:rPr>
        <w:t>…………………………………………………………….18</w:t>
      </w:r>
    </w:p>
    <w:p w:rsidR="00DB6632" w:rsidRDefault="00DB6632" w:rsidP="00597173">
      <w:pPr>
        <w:spacing w:line="360" w:lineRule="auto"/>
        <w:rPr>
          <w:rFonts w:ascii="Times New Roman" w:hAnsi="Times New Roman" w:cs="Times New Roman"/>
          <w:sz w:val="28"/>
          <w:lang w:val="ru-RU"/>
        </w:rPr>
      </w:pPr>
      <w:r>
        <w:rPr>
          <w:rFonts w:ascii="Times New Roman" w:hAnsi="Times New Roman" w:cs="Times New Roman"/>
          <w:sz w:val="28"/>
        </w:rPr>
        <w:t xml:space="preserve">3.1. Розрахунки по зовнішньоекономічні діяльності на підприємстві </w:t>
      </w:r>
      <w:r w:rsidRPr="00DB6632">
        <w:rPr>
          <w:rFonts w:ascii="Times New Roman" w:hAnsi="Times New Roman" w:cs="Times New Roman"/>
          <w:sz w:val="28"/>
          <w:lang w:val="ru-RU"/>
        </w:rPr>
        <w:t>“</w:t>
      </w:r>
      <w:r>
        <w:rPr>
          <w:rFonts w:ascii="Times New Roman" w:hAnsi="Times New Roman" w:cs="Times New Roman"/>
          <w:sz w:val="28"/>
        </w:rPr>
        <w:t>Систем Алмаз Буд</w:t>
      </w:r>
      <w:r w:rsidRPr="00DB6632">
        <w:rPr>
          <w:rFonts w:ascii="Times New Roman" w:hAnsi="Times New Roman" w:cs="Times New Roman"/>
          <w:sz w:val="28"/>
          <w:lang w:val="ru-RU"/>
        </w:rPr>
        <w:t>”</w:t>
      </w:r>
      <w:r w:rsidR="00483ECD">
        <w:rPr>
          <w:rFonts w:ascii="Times New Roman" w:hAnsi="Times New Roman" w:cs="Times New Roman"/>
          <w:sz w:val="28"/>
          <w:lang w:val="ru-RU"/>
        </w:rPr>
        <w:t>……………………………………………………………………….18</w:t>
      </w:r>
    </w:p>
    <w:p w:rsidR="00DB6632" w:rsidRDefault="00DB6632" w:rsidP="00597173">
      <w:pPr>
        <w:spacing w:line="360" w:lineRule="auto"/>
        <w:rPr>
          <w:rFonts w:ascii="Times New Roman" w:hAnsi="Times New Roman" w:cs="Times New Roman"/>
          <w:sz w:val="28"/>
          <w:lang w:val="ru-RU"/>
        </w:rPr>
      </w:pPr>
      <w:r>
        <w:rPr>
          <w:rFonts w:ascii="Times New Roman" w:hAnsi="Times New Roman" w:cs="Times New Roman"/>
          <w:sz w:val="28"/>
          <w:lang w:val="ru-RU"/>
        </w:rPr>
        <w:t>3.2. Звітність по даному підприємству</w:t>
      </w:r>
      <w:r w:rsidR="00483ECD">
        <w:rPr>
          <w:rFonts w:ascii="Times New Roman" w:hAnsi="Times New Roman" w:cs="Times New Roman"/>
          <w:sz w:val="28"/>
          <w:lang w:val="ru-RU"/>
        </w:rPr>
        <w:t>…………………………………………18</w:t>
      </w:r>
    </w:p>
    <w:p w:rsidR="00DB6632" w:rsidRDefault="00DB6632" w:rsidP="00597173">
      <w:pPr>
        <w:spacing w:line="360" w:lineRule="auto"/>
        <w:rPr>
          <w:rFonts w:ascii="Times New Roman" w:hAnsi="Times New Roman" w:cs="Times New Roman"/>
          <w:sz w:val="28"/>
          <w:lang w:val="ru-RU"/>
        </w:rPr>
      </w:pPr>
      <w:r>
        <w:rPr>
          <w:rFonts w:ascii="Times New Roman" w:hAnsi="Times New Roman" w:cs="Times New Roman"/>
          <w:sz w:val="28"/>
          <w:lang w:val="ru-RU"/>
        </w:rPr>
        <w:t>Висновок</w:t>
      </w:r>
      <w:r w:rsidR="00483ECD">
        <w:rPr>
          <w:rFonts w:ascii="Times New Roman" w:hAnsi="Times New Roman" w:cs="Times New Roman"/>
          <w:sz w:val="28"/>
          <w:lang w:val="ru-RU"/>
        </w:rPr>
        <w:t>………………………………………………………………………….20</w:t>
      </w:r>
    </w:p>
    <w:p w:rsidR="00DB6632" w:rsidRDefault="00DB6632" w:rsidP="00597173">
      <w:pPr>
        <w:spacing w:line="360" w:lineRule="auto"/>
        <w:rPr>
          <w:rFonts w:ascii="Times New Roman" w:hAnsi="Times New Roman" w:cs="Times New Roman"/>
          <w:sz w:val="28"/>
          <w:lang w:val="ru-RU"/>
        </w:rPr>
      </w:pPr>
      <w:r>
        <w:rPr>
          <w:rFonts w:ascii="Times New Roman" w:hAnsi="Times New Roman" w:cs="Times New Roman"/>
          <w:sz w:val="28"/>
          <w:lang w:val="ru-RU"/>
        </w:rPr>
        <w:t>Список використаної літератури</w:t>
      </w:r>
      <w:r w:rsidR="00483ECD">
        <w:rPr>
          <w:rFonts w:ascii="Times New Roman" w:hAnsi="Times New Roman" w:cs="Times New Roman"/>
          <w:sz w:val="28"/>
          <w:lang w:val="ru-RU"/>
        </w:rPr>
        <w:t>………………………………………………..21</w:t>
      </w:r>
    </w:p>
    <w:p w:rsidR="00D00DDA" w:rsidRDefault="00DB6632" w:rsidP="00D00DDA">
      <w:pPr>
        <w:spacing w:line="360" w:lineRule="auto"/>
        <w:rPr>
          <w:rFonts w:ascii="Times New Roman" w:hAnsi="Times New Roman" w:cs="Times New Roman"/>
          <w:sz w:val="28"/>
        </w:rPr>
      </w:pPr>
      <w:r>
        <w:rPr>
          <w:rFonts w:ascii="Times New Roman" w:hAnsi="Times New Roman" w:cs="Times New Roman"/>
          <w:sz w:val="28"/>
          <w:lang w:val="ru-RU"/>
        </w:rPr>
        <w:t>Додатки</w:t>
      </w:r>
      <w:r w:rsidR="00483ECD">
        <w:rPr>
          <w:rFonts w:ascii="Times New Roman" w:hAnsi="Times New Roman" w:cs="Times New Roman"/>
          <w:sz w:val="28"/>
          <w:lang w:val="ru-RU"/>
        </w:rPr>
        <w:t>…………………………………………………………………………...22</w:t>
      </w:r>
    </w:p>
    <w:p w:rsidR="00597173" w:rsidRPr="00D00DDA" w:rsidRDefault="00597173" w:rsidP="00D00DDA">
      <w:pPr>
        <w:spacing w:line="360" w:lineRule="auto"/>
        <w:jc w:val="center"/>
        <w:rPr>
          <w:rFonts w:ascii="Times New Roman" w:hAnsi="Times New Roman" w:cs="Times New Roman"/>
          <w:b/>
          <w:sz w:val="28"/>
        </w:rPr>
      </w:pPr>
      <w:r w:rsidRPr="00D00DDA">
        <w:rPr>
          <w:rFonts w:ascii="Times New Roman" w:hAnsi="Times New Roman" w:cs="Times New Roman"/>
          <w:b/>
          <w:sz w:val="32"/>
          <w:szCs w:val="32"/>
        </w:rPr>
        <w:lastRenderedPageBreak/>
        <w:t>Вступ</w:t>
      </w:r>
    </w:p>
    <w:p w:rsidR="00597173" w:rsidRPr="006039D5" w:rsidRDefault="00597173" w:rsidP="00597173">
      <w:pPr>
        <w:spacing w:line="360" w:lineRule="auto"/>
        <w:rPr>
          <w:rFonts w:ascii="Times New Roman" w:hAnsi="Times New Roman" w:cs="Times New Roman"/>
          <w:sz w:val="28"/>
          <w:szCs w:val="32"/>
        </w:rPr>
      </w:pPr>
      <w:r>
        <w:rPr>
          <w:rFonts w:ascii="Times New Roman" w:hAnsi="Times New Roman" w:cs="Times New Roman"/>
          <w:sz w:val="28"/>
          <w:szCs w:val="32"/>
        </w:rPr>
        <w:t xml:space="preserve"> </w:t>
      </w:r>
      <w:bookmarkEnd w:id="0"/>
      <w:r w:rsidRPr="006039D5">
        <w:rPr>
          <w:rFonts w:ascii="Times New Roman" w:hAnsi="Times New Roman" w:cs="Times New Roman"/>
          <w:sz w:val="28"/>
          <w:szCs w:val="32"/>
        </w:rPr>
        <w:t>Сьогодні в Україні суб'єкти господарювання мають можли</w:t>
      </w:r>
      <w:r>
        <w:rPr>
          <w:rFonts w:ascii="Times New Roman" w:hAnsi="Times New Roman" w:cs="Times New Roman"/>
          <w:sz w:val="28"/>
          <w:szCs w:val="32"/>
        </w:rPr>
        <w:t>вість брати активну участь у мі</w:t>
      </w:r>
      <w:r w:rsidRPr="006039D5">
        <w:rPr>
          <w:rFonts w:ascii="Times New Roman" w:hAnsi="Times New Roman" w:cs="Times New Roman"/>
          <w:sz w:val="28"/>
          <w:szCs w:val="32"/>
        </w:rPr>
        <w:t>жнародному економічному співробітництві.</w:t>
      </w:r>
    </w:p>
    <w:p w:rsidR="00597173" w:rsidRPr="006039D5" w:rsidRDefault="00597173" w:rsidP="00597173">
      <w:pPr>
        <w:spacing w:line="360" w:lineRule="auto"/>
        <w:rPr>
          <w:rFonts w:ascii="Times New Roman" w:hAnsi="Times New Roman" w:cs="Times New Roman"/>
          <w:sz w:val="28"/>
          <w:szCs w:val="32"/>
        </w:rPr>
      </w:pPr>
      <w:r>
        <w:rPr>
          <w:rFonts w:ascii="Times New Roman" w:hAnsi="Times New Roman" w:cs="Times New Roman"/>
          <w:sz w:val="28"/>
          <w:szCs w:val="32"/>
        </w:rPr>
        <w:t xml:space="preserve"> </w:t>
      </w:r>
      <w:r w:rsidRPr="006039D5">
        <w:rPr>
          <w:rFonts w:ascii="Times New Roman" w:hAnsi="Times New Roman" w:cs="Times New Roman"/>
          <w:sz w:val="28"/>
          <w:szCs w:val="32"/>
        </w:rPr>
        <w:t xml:space="preserve">Суб'єктами </w:t>
      </w:r>
      <w:r>
        <w:rPr>
          <w:rFonts w:ascii="Times New Roman" w:hAnsi="Times New Roman" w:cs="Times New Roman"/>
          <w:sz w:val="28"/>
          <w:szCs w:val="32"/>
        </w:rPr>
        <w:t>зовнішньоекономічної діяльності</w:t>
      </w:r>
      <w:r w:rsidRPr="006039D5">
        <w:rPr>
          <w:rFonts w:ascii="Times New Roman" w:hAnsi="Times New Roman" w:cs="Times New Roman"/>
          <w:sz w:val="28"/>
          <w:szCs w:val="32"/>
        </w:rPr>
        <w:t xml:space="preserve"> можуть бути фізичні та юридичні особи, їх</w:t>
      </w:r>
      <w:r>
        <w:rPr>
          <w:rFonts w:ascii="Times New Roman" w:hAnsi="Times New Roman" w:cs="Times New Roman"/>
          <w:sz w:val="28"/>
          <w:szCs w:val="32"/>
        </w:rPr>
        <w:t xml:space="preserve"> об'єднання, спільні підприємст</w:t>
      </w:r>
      <w:r w:rsidRPr="006039D5">
        <w:rPr>
          <w:rFonts w:ascii="Times New Roman" w:hAnsi="Times New Roman" w:cs="Times New Roman"/>
          <w:sz w:val="28"/>
          <w:szCs w:val="32"/>
        </w:rPr>
        <w:t>ва, філії та представництва іноземних суб'єктів господарської дія</w:t>
      </w:r>
      <w:r>
        <w:rPr>
          <w:rFonts w:ascii="Times New Roman" w:hAnsi="Times New Roman" w:cs="Times New Roman"/>
          <w:sz w:val="28"/>
          <w:szCs w:val="32"/>
        </w:rPr>
        <w:t>льності, інші суб'єкти господар</w:t>
      </w:r>
      <w:r w:rsidRPr="006039D5">
        <w:rPr>
          <w:rFonts w:ascii="Times New Roman" w:hAnsi="Times New Roman" w:cs="Times New Roman"/>
          <w:sz w:val="28"/>
          <w:szCs w:val="32"/>
        </w:rPr>
        <w:t>ської діяльності, передбачені законами України, які мають пост</w:t>
      </w:r>
      <w:r>
        <w:rPr>
          <w:rFonts w:ascii="Times New Roman" w:hAnsi="Times New Roman" w:cs="Times New Roman"/>
          <w:sz w:val="28"/>
          <w:szCs w:val="32"/>
        </w:rPr>
        <w:t>ійне місцезнаходження на терито</w:t>
      </w:r>
      <w:r w:rsidRPr="006039D5">
        <w:rPr>
          <w:rFonts w:ascii="Times New Roman" w:hAnsi="Times New Roman" w:cs="Times New Roman"/>
          <w:sz w:val="28"/>
          <w:szCs w:val="32"/>
        </w:rPr>
        <w:t>рії України.</w:t>
      </w:r>
    </w:p>
    <w:p w:rsidR="00597173" w:rsidRDefault="00597173" w:rsidP="00597173">
      <w:pPr>
        <w:spacing w:line="360" w:lineRule="auto"/>
        <w:rPr>
          <w:rFonts w:ascii="Times New Roman" w:hAnsi="Times New Roman" w:cs="Times New Roman"/>
          <w:sz w:val="28"/>
          <w:szCs w:val="32"/>
        </w:rPr>
      </w:pPr>
      <w:r>
        <w:rPr>
          <w:rFonts w:ascii="Times New Roman" w:hAnsi="Times New Roman" w:cs="Times New Roman"/>
          <w:sz w:val="28"/>
          <w:szCs w:val="32"/>
        </w:rPr>
        <w:t xml:space="preserve"> </w:t>
      </w:r>
      <w:r w:rsidRPr="006039D5">
        <w:rPr>
          <w:rFonts w:ascii="Times New Roman" w:hAnsi="Times New Roman" w:cs="Times New Roman"/>
          <w:sz w:val="28"/>
          <w:szCs w:val="32"/>
        </w:rPr>
        <w:t xml:space="preserve">Юридичні особи мають право на здійснення </w:t>
      </w:r>
      <w:r>
        <w:rPr>
          <w:rFonts w:ascii="Times New Roman" w:hAnsi="Times New Roman" w:cs="Times New Roman"/>
          <w:sz w:val="28"/>
          <w:szCs w:val="32"/>
        </w:rPr>
        <w:t>зовнішньоекономічної діяльності</w:t>
      </w:r>
      <w:r w:rsidRPr="006039D5">
        <w:rPr>
          <w:rFonts w:ascii="Times New Roman" w:hAnsi="Times New Roman" w:cs="Times New Roman"/>
          <w:sz w:val="28"/>
          <w:szCs w:val="32"/>
        </w:rPr>
        <w:t xml:space="preserve"> з моменту державної реєстрації, якщо цей вид діяльності передбачений їх засновницькими документами. </w:t>
      </w:r>
      <w:r>
        <w:rPr>
          <w:rFonts w:ascii="Times New Roman" w:hAnsi="Times New Roman" w:cs="Times New Roman"/>
          <w:sz w:val="28"/>
          <w:szCs w:val="32"/>
        </w:rPr>
        <w:t>Також для здійснення зовнішньое</w:t>
      </w:r>
      <w:r w:rsidRPr="006039D5">
        <w:rPr>
          <w:rFonts w:ascii="Times New Roman" w:hAnsi="Times New Roman" w:cs="Times New Roman"/>
          <w:sz w:val="28"/>
          <w:szCs w:val="32"/>
        </w:rPr>
        <w:t xml:space="preserve">кономічної діяльності, митного оформлення вантажів суб'єкту </w:t>
      </w:r>
      <w:r>
        <w:rPr>
          <w:rFonts w:ascii="Times New Roman" w:hAnsi="Times New Roman" w:cs="Times New Roman"/>
          <w:sz w:val="28"/>
          <w:szCs w:val="32"/>
        </w:rPr>
        <w:t>зовнішньоекономічної діяльності</w:t>
      </w:r>
      <w:r w:rsidRPr="006039D5">
        <w:rPr>
          <w:rFonts w:ascii="Times New Roman" w:hAnsi="Times New Roman" w:cs="Times New Roman"/>
          <w:sz w:val="28"/>
          <w:szCs w:val="32"/>
        </w:rPr>
        <w:t xml:space="preserve"> необхідно зареєструватися в митному органі (вантажний відділ або митний пост) за місцем своєї державної реєстрації. Для проведення розрахунків в іноземній валюті суб'єктам </w:t>
      </w:r>
      <w:r>
        <w:rPr>
          <w:rFonts w:ascii="Times New Roman" w:hAnsi="Times New Roman" w:cs="Times New Roman"/>
          <w:sz w:val="28"/>
          <w:szCs w:val="32"/>
        </w:rPr>
        <w:t>зовнішньоекономічної діяльності</w:t>
      </w:r>
      <w:r w:rsidRPr="006039D5">
        <w:rPr>
          <w:rFonts w:ascii="Times New Roman" w:hAnsi="Times New Roman" w:cs="Times New Roman"/>
          <w:sz w:val="28"/>
          <w:szCs w:val="32"/>
        </w:rPr>
        <w:t xml:space="preserve"> не</w:t>
      </w:r>
      <w:r>
        <w:rPr>
          <w:rFonts w:ascii="Times New Roman" w:hAnsi="Times New Roman" w:cs="Times New Roman"/>
          <w:sz w:val="28"/>
          <w:szCs w:val="32"/>
        </w:rPr>
        <w:t>обхідно відкрити в банку інвалю</w:t>
      </w:r>
      <w:r w:rsidRPr="006039D5">
        <w:rPr>
          <w:rFonts w:ascii="Times New Roman" w:hAnsi="Times New Roman" w:cs="Times New Roman"/>
          <w:sz w:val="28"/>
          <w:szCs w:val="32"/>
        </w:rPr>
        <w:t xml:space="preserve">тний рахунок. Усі суб'єкти </w:t>
      </w:r>
      <w:r>
        <w:rPr>
          <w:rFonts w:ascii="Times New Roman" w:hAnsi="Times New Roman" w:cs="Times New Roman"/>
          <w:sz w:val="28"/>
          <w:szCs w:val="32"/>
        </w:rPr>
        <w:t>зовнішньоекономічної діяльності</w:t>
      </w:r>
      <w:r w:rsidRPr="006039D5">
        <w:rPr>
          <w:rFonts w:ascii="Times New Roman" w:hAnsi="Times New Roman" w:cs="Times New Roman"/>
          <w:sz w:val="28"/>
          <w:szCs w:val="32"/>
        </w:rPr>
        <w:t xml:space="preserve"> України мають право відкривати свої представництва на території інших держав згідно з їх законодавством.</w:t>
      </w:r>
    </w:p>
    <w:p w:rsidR="00597173" w:rsidRDefault="00597173" w:rsidP="00597173">
      <w:pPr>
        <w:spacing w:line="360" w:lineRule="auto"/>
        <w:rPr>
          <w:rFonts w:ascii="Times New Roman" w:hAnsi="Times New Roman" w:cs="Times New Roman"/>
          <w:sz w:val="28"/>
          <w:szCs w:val="32"/>
        </w:rPr>
      </w:pPr>
      <w:r>
        <w:rPr>
          <w:rFonts w:ascii="Times New Roman" w:hAnsi="Times New Roman" w:cs="Times New Roman"/>
          <w:sz w:val="28"/>
          <w:szCs w:val="32"/>
        </w:rPr>
        <w:t xml:space="preserve"> Об’єктом даної курсової роботи є облік розрахунків по зовнішньоекономічні діяльності на підприємстві ТзОВ </w:t>
      </w:r>
      <w:r w:rsidRPr="002A1846">
        <w:rPr>
          <w:rFonts w:ascii="Times New Roman" w:hAnsi="Times New Roman" w:cs="Times New Roman"/>
          <w:sz w:val="28"/>
          <w:szCs w:val="32"/>
        </w:rPr>
        <w:t>“</w:t>
      </w:r>
      <w:r>
        <w:rPr>
          <w:rFonts w:ascii="Times New Roman" w:hAnsi="Times New Roman" w:cs="Times New Roman"/>
          <w:sz w:val="28"/>
          <w:szCs w:val="32"/>
        </w:rPr>
        <w:t>Систем Алмаз Буд</w:t>
      </w:r>
      <w:r w:rsidRPr="002A1846">
        <w:rPr>
          <w:rFonts w:ascii="Times New Roman" w:hAnsi="Times New Roman" w:cs="Times New Roman"/>
          <w:sz w:val="28"/>
          <w:szCs w:val="32"/>
        </w:rPr>
        <w:t>”</w:t>
      </w:r>
      <w:r>
        <w:rPr>
          <w:rFonts w:ascii="Times New Roman" w:hAnsi="Times New Roman" w:cs="Times New Roman"/>
          <w:sz w:val="28"/>
          <w:szCs w:val="32"/>
        </w:rPr>
        <w:t xml:space="preserve">. </w:t>
      </w:r>
    </w:p>
    <w:p w:rsidR="00597173" w:rsidRDefault="00597173" w:rsidP="00597173">
      <w:pPr>
        <w:spacing w:line="360" w:lineRule="auto"/>
        <w:rPr>
          <w:rFonts w:ascii="Times New Roman" w:hAnsi="Times New Roman" w:cs="Times New Roman"/>
          <w:sz w:val="28"/>
          <w:szCs w:val="32"/>
        </w:rPr>
      </w:pPr>
    </w:p>
    <w:p w:rsidR="00597173" w:rsidRDefault="00597173" w:rsidP="00597173">
      <w:pPr>
        <w:spacing w:line="360" w:lineRule="auto"/>
        <w:rPr>
          <w:rFonts w:ascii="Times New Roman" w:hAnsi="Times New Roman" w:cs="Times New Roman"/>
          <w:sz w:val="28"/>
          <w:szCs w:val="32"/>
        </w:rPr>
      </w:pPr>
    </w:p>
    <w:p w:rsidR="00597173" w:rsidRDefault="00597173" w:rsidP="00597173">
      <w:pPr>
        <w:spacing w:line="360" w:lineRule="auto"/>
        <w:rPr>
          <w:rFonts w:ascii="Times New Roman" w:hAnsi="Times New Roman" w:cs="Times New Roman"/>
          <w:sz w:val="28"/>
          <w:szCs w:val="32"/>
        </w:rPr>
      </w:pPr>
    </w:p>
    <w:p w:rsidR="00597173" w:rsidRDefault="00597173" w:rsidP="00597173">
      <w:pPr>
        <w:spacing w:line="360" w:lineRule="auto"/>
        <w:rPr>
          <w:rFonts w:ascii="Times New Roman" w:hAnsi="Times New Roman" w:cs="Times New Roman"/>
          <w:sz w:val="28"/>
          <w:szCs w:val="32"/>
        </w:rPr>
      </w:pPr>
    </w:p>
    <w:p w:rsidR="00811346" w:rsidRDefault="00811346" w:rsidP="00597173">
      <w:pPr>
        <w:spacing w:line="360" w:lineRule="auto"/>
        <w:rPr>
          <w:rFonts w:ascii="Times New Roman" w:hAnsi="Times New Roman" w:cs="Times New Roman"/>
          <w:sz w:val="28"/>
          <w:szCs w:val="32"/>
        </w:rPr>
      </w:pPr>
    </w:p>
    <w:p w:rsidR="00597173" w:rsidRPr="00597173" w:rsidRDefault="00597173" w:rsidP="00597173">
      <w:pPr>
        <w:pStyle w:val="a6"/>
        <w:spacing w:before="0" w:beforeAutospacing="0" w:after="0" w:afterAutospacing="0" w:line="276" w:lineRule="auto"/>
        <w:jc w:val="center"/>
        <w:rPr>
          <w:b/>
          <w:sz w:val="32"/>
          <w:szCs w:val="28"/>
        </w:rPr>
      </w:pPr>
      <w:r w:rsidRPr="00597173">
        <w:rPr>
          <w:b/>
          <w:sz w:val="32"/>
          <w:szCs w:val="28"/>
          <w:lang w:val="en-US"/>
        </w:rPr>
        <w:lastRenderedPageBreak/>
        <w:t>I</w:t>
      </w:r>
      <w:r w:rsidRPr="00597173">
        <w:rPr>
          <w:b/>
          <w:sz w:val="32"/>
          <w:szCs w:val="28"/>
        </w:rPr>
        <w:t xml:space="preserve"> </w:t>
      </w:r>
      <w:r w:rsidRPr="00597173">
        <w:rPr>
          <w:b/>
          <w:sz w:val="32"/>
          <w:szCs w:val="28"/>
          <w:lang w:val="uk-UA"/>
        </w:rPr>
        <w:t xml:space="preserve">Розділ </w:t>
      </w:r>
      <w:r w:rsidRPr="00597173">
        <w:rPr>
          <w:b/>
          <w:sz w:val="32"/>
          <w:szCs w:val="28"/>
        </w:rPr>
        <w:t>“</w:t>
      </w:r>
      <w:r w:rsidRPr="00597173">
        <w:rPr>
          <w:b/>
          <w:sz w:val="32"/>
          <w:szCs w:val="28"/>
          <w:lang w:val="uk-UA"/>
        </w:rPr>
        <w:t>Відомості про ТзОВ  Систем Алмаз Буд</w:t>
      </w:r>
      <w:r w:rsidRPr="00597173">
        <w:rPr>
          <w:b/>
          <w:sz w:val="32"/>
          <w:szCs w:val="28"/>
        </w:rPr>
        <w:t>”</w:t>
      </w:r>
    </w:p>
    <w:p w:rsidR="00597173" w:rsidRPr="00597173" w:rsidRDefault="00597173" w:rsidP="00597173">
      <w:pPr>
        <w:pStyle w:val="a6"/>
        <w:spacing w:before="0" w:beforeAutospacing="0" w:after="0" w:afterAutospacing="0" w:line="276" w:lineRule="auto"/>
        <w:rPr>
          <w:sz w:val="32"/>
          <w:szCs w:val="28"/>
        </w:rPr>
      </w:pPr>
      <w:r w:rsidRPr="00597173">
        <w:rPr>
          <w:sz w:val="32"/>
          <w:szCs w:val="28"/>
          <w:lang w:val="uk-UA"/>
        </w:rPr>
        <w:t>1.1. Організаційна структура</w:t>
      </w:r>
      <w:r w:rsidRPr="00597173">
        <w:rPr>
          <w:sz w:val="32"/>
          <w:szCs w:val="28"/>
        </w:rPr>
        <w:t xml:space="preserve"> </w:t>
      </w:r>
      <w:r w:rsidRPr="00597173">
        <w:rPr>
          <w:sz w:val="32"/>
          <w:szCs w:val="28"/>
          <w:lang w:val="uk-UA"/>
        </w:rPr>
        <w:t>ТзОВ</w:t>
      </w:r>
      <w:r w:rsidRPr="00597173">
        <w:rPr>
          <w:sz w:val="32"/>
          <w:szCs w:val="28"/>
        </w:rPr>
        <w:t xml:space="preserve"> </w:t>
      </w:r>
      <w:r w:rsidRPr="00597173">
        <w:rPr>
          <w:sz w:val="32"/>
          <w:szCs w:val="28"/>
          <w:lang w:val="uk-UA"/>
        </w:rPr>
        <w:t xml:space="preserve"> </w:t>
      </w:r>
      <w:r w:rsidRPr="00597173">
        <w:rPr>
          <w:sz w:val="32"/>
          <w:szCs w:val="28"/>
        </w:rPr>
        <w:t>“</w:t>
      </w:r>
      <w:r w:rsidRPr="00597173">
        <w:rPr>
          <w:sz w:val="32"/>
          <w:szCs w:val="28"/>
          <w:lang w:val="uk-UA"/>
        </w:rPr>
        <w:t>Систем Алмаз Буд</w:t>
      </w:r>
      <w:r w:rsidRPr="00597173">
        <w:rPr>
          <w:sz w:val="32"/>
          <w:szCs w:val="28"/>
        </w:rPr>
        <w:t>”</w:t>
      </w:r>
    </w:p>
    <w:p w:rsidR="00597173" w:rsidRDefault="00597173" w:rsidP="00597173">
      <w:pPr>
        <w:pStyle w:val="a6"/>
        <w:spacing w:before="0" w:beforeAutospacing="0" w:after="0" w:afterAutospacing="0" w:line="360" w:lineRule="auto"/>
        <w:rPr>
          <w:sz w:val="28"/>
          <w:szCs w:val="28"/>
          <w:lang w:val="uk-UA"/>
        </w:rPr>
      </w:pPr>
      <w:r>
        <w:rPr>
          <w:sz w:val="28"/>
          <w:szCs w:val="28"/>
          <w:lang w:val="uk-UA"/>
        </w:rPr>
        <w:t xml:space="preserve">  На підприємстві </w:t>
      </w:r>
      <w:r w:rsidRPr="00DC7582">
        <w:rPr>
          <w:sz w:val="28"/>
          <w:szCs w:val="28"/>
        </w:rPr>
        <w:t>“</w:t>
      </w:r>
      <w:r>
        <w:rPr>
          <w:sz w:val="28"/>
          <w:szCs w:val="28"/>
          <w:lang w:val="uk-UA"/>
        </w:rPr>
        <w:t>Систем Алмаз Буд</w:t>
      </w:r>
      <w:r w:rsidRPr="00DC7582">
        <w:rPr>
          <w:sz w:val="28"/>
          <w:szCs w:val="28"/>
        </w:rPr>
        <w:t>”</w:t>
      </w:r>
      <w:r>
        <w:rPr>
          <w:sz w:val="28"/>
          <w:szCs w:val="28"/>
          <w:lang w:val="uk-UA"/>
        </w:rPr>
        <w:t xml:space="preserve"> працює 22 працівника. Очолює підприємство директор, який має одного заступника. </w:t>
      </w:r>
    </w:p>
    <w:p w:rsidR="00597173" w:rsidRDefault="00597173" w:rsidP="00597173">
      <w:pPr>
        <w:pStyle w:val="a6"/>
        <w:spacing w:before="0" w:beforeAutospacing="0" w:after="0" w:afterAutospacing="0" w:line="360" w:lineRule="auto"/>
        <w:rPr>
          <w:sz w:val="28"/>
          <w:szCs w:val="28"/>
          <w:lang w:val="uk-UA"/>
        </w:rPr>
      </w:pPr>
      <w:r>
        <w:rPr>
          <w:sz w:val="28"/>
          <w:szCs w:val="28"/>
          <w:lang w:val="uk-UA"/>
        </w:rPr>
        <w:t xml:space="preserve"> Підприємство функціонує за допомогою чотирьох відділів:</w:t>
      </w:r>
    </w:p>
    <w:p w:rsidR="00597173" w:rsidRDefault="00597173" w:rsidP="00597173">
      <w:pPr>
        <w:pStyle w:val="a6"/>
        <w:numPr>
          <w:ilvl w:val="0"/>
          <w:numId w:val="1"/>
        </w:numPr>
        <w:spacing w:before="0" w:beforeAutospacing="0" w:after="0" w:afterAutospacing="0" w:line="360" w:lineRule="auto"/>
        <w:rPr>
          <w:sz w:val="28"/>
          <w:szCs w:val="28"/>
          <w:lang w:val="uk-UA"/>
        </w:rPr>
      </w:pPr>
      <w:r>
        <w:rPr>
          <w:sz w:val="28"/>
          <w:szCs w:val="28"/>
          <w:lang w:val="uk-UA"/>
        </w:rPr>
        <w:t>Транспортний відділ – забезпечує перевезення на підприємство матеріалів, сировини, комплектуючих виробів та доставку готової продукції до покупців</w:t>
      </w:r>
      <w:r w:rsidRPr="00D911DD">
        <w:rPr>
          <w:sz w:val="28"/>
          <w:szCs w:val="28"/>
          <w:lang w:val="uk-UA"/>
        </w:rPr>
        <w:t>;</w:t>
      </w:r>
      <w:r>
        <w:rPr>
          <w:sz w:val="28"/>
          <w:szCs w:val="28"/>
          <w:lang w:val="uk-UA"/>
        </w:rPr>
        <w:t xml:space="preserve"> роботу цього відділу забезпечує 2 працівника.</w:t>
      </w:r>
    </w:p>
    <w:p w:rsidR="00597173" w:rsidRDefault="00597173" w:rsidP="00597173">
      <w:pPr>
        <w:pStyle w:val="a6"/>
        <w:numPr>
          <w:ilvl w:val="0"/>
          <w:numId w:val="1"/>
        </w:numPr>
        <w:spacing w:before="0" w:beforeAutospacing="0" w:after="0" w:afterAutospacing="0" w:line="360" w:lineRule="auto"/>
        <w:rPr>
          <w:sz w:val="28"/>
          <w:szCs w:val="28"/>
          <w:lang w:val="uk-UA"/>
        </w:rPr>
      </w:pPr>
      <w:r w:rsidRPr="002746EE">
        <w:rPr>
          <w:sz w:val="28"/>
          <w:szCs w:val="28"/>
          <w:lang w:val="uk-UA"/>
        </w:rPr>
        <w:t xml:space="preserve">Відділ реалізації </w:t>
      </w:r>
      <w:r>
        <w:rPr>
          <w:sz w:val="28"/>
          <w:szCs w:val="28"/>
          <w:lang w:val="uk-UA"/>
        </w:rPr>
        <w:t>– формує замовлення від покупців та проводить реалізацію готової продукції та послуг, також займається роботою з зовнішніми партнерами</w:t>
      </w:r>
      <w:r w:rsidRPr="00D911DD">
        <w:rPr>
          <w:sz w:val="28"/>
          <w:szCs w:val="28"/>
          <w:lang w:val="uk-UA"/>
        </w:rPr>
        <w:t>;</w:t>
      </w:r>
      <w:r>
        <w:rPr>
          <w:sz w:val="28"/>
          <w:szCs w:val="28"/>
          <w:lang w:val="uk-UA"/>
        </w:rPr>
        <w:t xml:space="preserve"> функціонування цього відділу забезпечує 2 працівника.</w:t>
      </w:r>
    </w:p>
    <w:p w:rsidR="00597173" w:rsidRDefault="00597173" w:rsidP="00597173">
      <w:pPr>
        <w:pStyle w:val="a6"/>
        <w:numPr>
          <w:ilvl w:val="0"/>
          <w:numId w:val="1"/>
        </w:numPr>
        <w:spacing w:before="0" w:beforeAutospacing="0" w:after="0" w:afterAutospacing="0" w:line="360" w:lineRule="auto"/>
        <w:rPr>
          <w:sz w:val="28"/>
          <w:szCs w:val="28"/>
          <w:lang w:val="uk-UA"/>
        </w:rPr>
      </w:pPr>
      <w:r>
        <w:rPr>
          <w:sz w:val="28"/>
          <w:szCs w:val="28"/>
          <w:lang w:val="uk-UA"/>
        </w:rPr>
        <w:t>Виробничий відділ – безпосередньо займається наданням будівельних послуг та виробництвом продукції. Даний відділ є основною ланкою функціонування підприємства, його роботу забезпечує 14 працівників.</w:t>
      </w:r>
    </w:p>
    <w:p w:rsidR="00597173" w:rsidRPr="00EA3DD4" w:rsidRDefault="00597173" w:rsidP="00597173">
      <w:pPr>
        <w:pStyle w:val="a6"/>
        <w:numPr>
          <w:ilvl w:val="0"/>
          <w:numId w:val="1"/>
        </w:numPr>
        <w:spacing w:before="0" w:beforeAutospacing="0" w:after="0" w:afterAutospacing="0" w:line="360" w:lineRule="auto"/>
        <w:rPr>
          <w:sz w:val="28"/>
          <w:szCs w:val="28"/>
          <w:lang w:val="uk-UA"/>
        </w:rPr>
      </w:pPr>
      <w:r w:rsidRPr="00D911DD">
        <w:rPr>
          <w:sz w:val="28"/>
          <w:szCs w:val="28"/>
          <w:lang w:val="uk-UA"/>
        </w:rPr>
        <w:t>Економічний відділ – займається пошуком та набором кадрів для підприємства, контролює всі операції, аналізуючи первинні документи, веде бухгалтерський облік та складає бухгалтерськ</w:t>
      </w:r>
      <w:r>
        <w:rPr>
          <w:sz w:val="28"/>
          <w:szCs w:val="28"/>
          <w:lang w:val="uk-UA"/>
        </w:rPr>
        <w:t>і, фінансові та податкові звіти</w:t>
      </w:r>
      <w:r w:rsidRPr="00D911DD">
        <w:rPr>
          <w:sz w:val="28"/>
          <w:szCs w:val="28"/>
          <w:lang w:val="uk-UA"/>
        </w:rPr>
        <w:t>;</w:t>
      </w:r>
      <w:r>
        <w:rPr>
          <w:sz w:val="28"/>
          <w:szCs w:val="28"/>
          <w:lang w:val="uk-UA"/>
        </w:rPr>
        <w:t xml:space="preserve"> функціонування цього відділу забезпечує 2 працівника.</w:t>
      </w:r>
    </w:p>
    <w:p w:rsidR="00811346" w:rsidRDefault="00811346" w:rsidP="00597173">
      <w:pPr>
        <w:pStyle w:val="a6"/>
        <w:spacing w:before="0" w:beforeAutospacing="0" w:after="0" w:afterAutospacing="0" w:line="360" w:lineRule="auto"/>
        <w:ind w:left="360"/>
        <w:rPr>
          <w:sz w:val="28"/>
          <w:szCs w:val="28"/>
          <w:lang w:val="uk-UA"/>
        </w:rPr>
      </w:pPr>
    </w:p>
    <w:p w:rsidR="00811346" w:rsidRDefault="00811346" w:rsidP="00597173">
      <w:pPr>
        <w:pStyle w:val="a6"/>
        <w:spacing w:before="0" w:beforeAutospacing="0" w:after="0" w:afterAutospacing="0" w:line="360" w:lineRule="auto"/>
        <w:ind w:left="360"/>
        <w:rPr>
          <w:sz w:val="28"/>
          <w:szCs w:val="28"/>
          <w:lang w:val="uk-UA"/>
        </w:rPr>
      </w:pPr>
    </w:p>
    <w:p w:rsidR="00811346" w:rsidRDefault="00811346" w:rsidP="00597173">
      <w:pPr>
        <w:pStyle w:val="a6"/>
        <w:spacing w:before="0" w:beforeAutospacing="0" w:after="0" w:afterAutospacing="0" w:line="360" w:lineRule="auto"/>
        <w:ind w:left="360"/>
        <w:rPr>
          <w:sz w:val="28"/>
          <w:szCs w:val="28"/>
          <w:lang w:val="uk-UA"/>
        </w:rPr>
      </w:pPr>
    </w:p>
    <w:p w:rsidR="00811346" w:rsidRDefault="00811346" w:rsidP="00597173">
      <w:pPr>
        <w:pStyle w:val="a6"/>
        <w:spacing w:before="0" w:beforeAutospacing="0" w:after="0" w:afterAutospacing="0" w:line="360" w:lineRule="auto"/>
        <w:ind w:left="360"/>
        <w:rPr>
          <w:sz w:val="28"/>
          <w:szCs w:val="28"/>
          <w:lang w:val="uk-UA"/>
        </w:rPr>
      </w:pPr>
    </w:p>
    <w:p w:rsidR="00811346" w:rsidRDefault="00811346" w:rsidP="00597173">
      <w:pPr>
        <w:pStyle w:val="a6"/>
        <w:spacing w:before="0" w:beforeAutospacing="0" w:after="0" w:afterAutospacing="0" w:line="360" w:lineRule="auto"/>
        <w:ind w:left="360"/>
        <w:rPr>
          <w:sz w:val="28"/>
          <w:szCs w:val="28"/>
          <w:lang w:val="uk-UA"/>
        </w:rPr>
      </w:pPr>
    </w:p>
    <w:p w:rsidR="00811346" w:rsidRDefault="00811346" w:rsidP="00597173">
      <w:pPr>
        <w:pStyle w:val="a6"/>
        <w:spacing w:before="0" w:beforeAutospacing="0" w:after="0" w:afterAutospacing="0" w:line="360" w:lineRule="auto"/>
        <w:ind w:left="360"/>
        <w:rPr>
          <w:sz w:val="28"/>
          <w:szCs w:val="28"/>
          <w:lang w:val="uk-UA"/>
        </w:rPr>
      </w:pPr>
    </w:p>
    <w:p w:rsidR="00811346" w:rsidRDefault="00811346" w:rsidP="00597173">
      <w:pPr>
        <w:pStyle w:val="a6"/>
        <w:spacing w:before="0" w:beforeAutospacing="0" w:after="0" w:afterAutospacing="0" w:line="360" w:lineRule="auto"/>
        <w:ind w:left="360"/>
        <w:rPr>
          <w:sz w:val="28"/>
          <w:szCs w:val="28"/>
          <w:lang w:val="uk-UA"/>
        </w:rPr>
      </w:pPr>
    </w:p>
    <w:p w:rsidR="00811346" w:rsidRDefault="00811346" w:rsidP="00597173">
      <w:pPr>
        <w:pStyle w:val="a6"/>
        <w:spacing w:before="0" w:beforeAutospacing="0" w:after="0" w:afterAutospacing="0" w:line="360" w:lineRule="auto"/>
        <w:ind w:left="360"/>
        <w:rPr>
          <w:sz w:val="28"/>
          <w:szCs w:val="28"/>
          <w:lang w:val="uk-UA"/>
        </w:rPr>
      </w:pPr>
    </w:p>
    <w:p w:rsidR="00811346" w:rsidRDefault="00811346" w:rsidP="00597173">
      <w:pPr>
        <w:pStyle w:val="a6"/>
        <w:spacing w:before="0" w:beforeAutospacing="0" w:after="0" w:afterAutospacing="0" w:line="360" w:lineRule="auto"/>
        <w:ind w:left="360"/>
        <w:rPr>
          <w:sz w:val="28"/>
          <w:szCs w:val="28"/>
          <w:lang w:val="uk-UA"/>
        </w:rPr>
      </w:pPr>
    </w:p>
    <w:p w:rsidR="00811346" w:rsidRDefault="00811346" w:rsidP="00597173">
      <w:pPr>
        <w:pStyle w:val="a6"/>
        <w:spacing w:before="0" w:beforeAutospacing="0" w:after="0" w:afterAutospacing="0" w:line="360" w:lineRule="auto"/>
        <w:ind w:left="360"/>
        <w:rPr>
          <w:sz w:val="28"/>
          <w:szCs w:val="28"/>
          <w:lang w:val="uk-UA"/>
        </w:rPr>
      </w:pPr>
    </w:p>
    <w:p w:rsidR="00811346" w:rsidRDefault="00811346" w:rsidP="00597173">
      <w:pPr>
        <w:pStyle w:val="a6"/>
        <w:spacing w:before="0" w:beforeAutospacing="0" w:after="0" w:afterAutospacing="0" w:line="360" w:lineRule="auto"/>
        <w:ind w:left="360"/>
        <w:rPr>
          <w:sz w:val="28"/>
          <w:szCs w:val="28"/>
          <w:lang w:val="uk-UA"/>
        </w:rPr>
      </w:pPr>
    </w:p>
    <w:p w:rsidR="00597173" w:rsidRPr="00D911DD" w:rsidRDefault="00597173" w:rsidP="00597173">
      <w:pPr>
        <w:pStyle w:val="a6"/>
        <w:spacing w:before="0" w:beforeAutospacing="0" w:after="0" w:afterAutospacing="0" w:line="360" w:lineRule="auto"/>
        <w:ind w:left="360"/>
        <w:rPr>
          <w:sz w:val="28"/>
          <w:szCs w:val="28"/>
          <w:lang w:val="uk-UA"/>
        </w:rPr>
      </w:pPr>
      <w:r>
        <w:rPr>
          <w:sz w:val="28"/>
          <w:szCs w:val="28"/>
          <w:lang w:val="uk-UA"/>
        </w:rPr>
        <w:lastRenderedPageBreak/>
        <w:t>Схема функціонування підприємства. Рис 1.1.1.1.</w:t>
      </w:r>
    </w:p>
    <w:p w:rsidR="00597173" w:rsidRPr="002746EE" w:rsidRDefault="00597173" w:rsidP="00597173">
      <w:pPr>
        <w:pStyle w:val="a6"/>
        <w:spacing w:before="0" w:beforeAutospacing="0" w:after="0" w:afterAutospacing="0" w:line="360" w:lineRule="auto"/>
        <w:ind w:left="720"/>
        <w:rPr>
          <w:sz w:val="28"/>
          <w:szCs w:val="28"/>
          <w:lang w:val="uk-UA"/>
        </w:rPr>
      </w:pPr>
      <w:r>
        <w:rPr>
          <w:noProof/>
          <w:sz w:val="28"/>
          <w:szCs w:val="28"/>
          <w:lang w:val="uk-UA" w:eastAsia="uk-UA"/>
        </w:rPr>
        <w:drawing>
          <wp:inline distT="0" distB="0" distL="0" distR="0" wp14:anchorId="7104584D" wp14:editId="4EBC66AD">
            <wp:extent cx="5486400" cy="320040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97173" w:rsidRPr="00597173" w:rsidRDefault="00597173" w:rsidP="00597173">
      <w:pPr>
        <w:spacing w:line="360" w:lineRule="auto"/>
        <w:rPr>
          <w:rFonts w:ascii="Times New Roman" w:hAnsi="Times New Roman" w:cs="Times New Roman"/>
          <w:b/>
          <w:sz w:val="28"/>
        </w:rPr>
      </w:pPr>
      <w:r w:rsidRPr="00597173">
        <w:rPr>
          <w:rFonts w:ascii="Times New Roman" w:hAnsi="Times New Roman" w:cs="Times New Roman"/>
          <w:b/>
          <w:sz w:val="28"/>
          <w:lang w:val="ru-RU"/>
        </w:rPr>
        <w:t>1.2.</w:t>
      </w:r>
      <w:r w:rsidRPr="00597173">
        <w:rPr>
          <w:rFonts w:ascii="Times New Roman" w:hAnsi="Times New Roman" w:cs="Times New Roman"/>
          <w:b/>
          <w:sz w:val="28"/>
        </w:rPr>
        <w:t xml:space="preserve"> Види діяльності підприємства та його партнери на ринку.</w:t>
      </w:r>
    </w:p>
    <w:p w:rsidR="00597173" w:rsidRDefault="00597173" w:rsidP="00597173">
      <w:pPr>
        <w:spacing w:line="360" w:lineRule="auto"/>
        <w:rPr>
          <w:rFonts w:ascii="Times New Roman" w:hAnsi="Times New Roman" w:cs="Times New Roman"/>
          <w:sz w:val="28"/>
        </w:rPr>
      </w:pPr>
      <w:r>
        <w:rPr>
          <w:rFonts w:ascii="Times New Roman" w:hAnsi="Times New Roman" w:cs="Times New Roman"/>
          <w:sz w:val="28"/>
        </w:rPr>
        <w:t xml:space="preserve"> ТзОВ </w:t>
      </w:r>
      <w:r w:rsidRPr="003E313B">
        <w:rPr>
          <w:rFonts w:ascii="Times New Roman" w:hAnsi="Times New Roman" w:cs="Times New Roman"/>
          <w:sz w:val="28"/>
          <w:lang w:val="ru-RU"/>
        </w:rPr>
        <w:t>“</w:t>
      </w:r>
      <w:r>
        <w:rPr>
          <w:rFonts w:ascii="Times New Roman" w:hAnsi="Times New Roman" w:cs="Times New Roman"/>
          <w:sz w:val="28"/>
        </w:rPr>
        <w:t>Систем Алмаз Буд</w:t>
      </w:r>
      <w:r w:rsidRPr="003E313B">
        <w:rPr>
          <w:rFonts w:ascii="Times New Roman" w:hAnsi="Times New Roman" w:cs="Times New Roman"/>
          <w:sz w:val="28"/>
          <w:lang w:val="ru-RU"/>
        </w:rPr>
        <w:t>”</w:t>
      </w:r>
      <w:r>
        <w:rPr>
          <w:rFonts w:ascii="Times New Roman" w:hAnsi="Times New Roman" w:cs="Times New Roman"/>
          <w:sz w:val="28"/>
        </w:rPr>
        <w:t xml:space="preserve">  створене з метою задоволення потреб споживачів в його продукції( послугах), а також для одержання прибутку. Дане підприємство здійснює наступні види діяльності:</w:t>
      </w:r>
    </w:p>
    <w:p w:rsidR="00597173" w:rsidRPr="003E313B" w:rsidRDefault="00597173" w:rsidP="00597173">
      <w:pPr>
        <w:pStyle w:val="a7"/>
        <w:numPr>
          <w:ilvl w:val="0"/>
          <w:numId w:val="2"/>
        </w:numPr>
        <w:spacing w:line="360" w:lineRule="auto"/>
        <w:rPr>
          <w:rFonts w:ascii="Times New Roman" w:hAnsi="Times New Roman" w:cs="Times New Roman"/>
          <w:sz w:val="28"/>
        </w:rPr>
      </w:pPr>
      <w:r>
        <w:rPr>
          <w:rFonts w:ascii="Times New Roman" w:hAnsi="Times New Roman" w:cs="Times New Roman"/>
          <w:sz w:val="28"/>
        </w:rPr>
        <w:t>розробка, виробництво та реалізація товарів виробничо-технічного призначення, будівельних матеріалів та сировини</w:t>
      </w:r>
      <w:r w:rsidRPr="003E313B">
        <w:rPr>
          <w:rFonts w:ascii="Times New Roman" w:hAnsi="Times New Roman" w:cs="Times New Roman"/>
          <w:sz w:val="28"/>
          <w:lang w:val="ru-RU"/>
        </w:rPr>
        <w:t>;</w:t>
      </w:r>
    </w:p>
    <w:p w:rsidR="00597173" w:rsidRPr="008A56C3" w:rsidRDefault="00597173" w:rsidP="00597173">
      <w:pPr>
        <w:pStyle w:val="a7"/>
        <w:numPr>
          <w:ilvl w:val="0"/>
          <w:numId w:val="2"/>
        </w:numPr>
        <w:spacing w:line="360" w:lineRule="auto"/>
        <w:rPr>
          <w:rFonts w:ascii="Times New Roman" w:hAnsi="Times New Roman" w:cs="Times New Roman"/>
          <w:sz w:val="28"/>
        </w:rPr>
      </w:pPr>
      <w:r w:rsidRPr="003E313B">
        <w:rPr>
          <w:rFonts w:ascii="Times New Roman" w:hAnsi="Times New Roman" w:cs="Times New Roman"/>
          <w:sz w:val="28"/>
        </w:rPr>
        <w:t>екпортно-імпортна, торгівельна, комісійна, консигнаціна, обмінна та посередницька діяльність</w:t>
      </w:r>
      <w:r>
        <w:rPr>
          <w:rFonts w:ascii="Times New Roman" w:hAnsi="Times New Roman" w:cs="Times New Roman"/>
          <w:sz w:val="28"/>
        </w:rPr>
        <w:t>, що пов’язана з будь-якими об’єктами власності</w:t>
      </w:r>
      <w:r w:rsidRPr="008A56C3">
        <w:rPr>
          <w:rFonts w:ascii="Times New Roman" w:hAnsi="Times New Roman" w:cs="Times New Roman"/>
          <w:sz w:val="28"/>
        </w:rPr>
        <w:t>;</w:t>
      </w:r>
    </w:p>
    <w:p w:rsidR="00597173" w:rsidRPr="008A56C3" w:rsidRDefault="00597173" w:rsidP="00597173">
      <w:pPr>
        <w:pStyle w:val="a7"/>
        <w:numPr>
          <w:ilvl w:val="0"/>
          <w:numId w:val="2"/>
        </w:numPr>
        <w:spacing w:line="360" w:lineRule="auto"/>
        <w:rPr>
          <w:rFonts w:ascii="Times New Roman" w:hAnsi="Times New Roman" w:cs="Times New Roman"/>
          <w:sz w:val="28"/>
        </w:rPr>
      </w:pPr>
      <w:r w:rsidRPr="008A56C3">
        <w:rPr>
          <w:rFonts w:ascii="Times New Roman" w:hAnsi="Times New Roman" w:cs="Times New Roman"/>
          <w:sz w:val="28"/>
        </w:rPr>
        <w:t>товарообмін, закупівля та реаліза</w:t>
      </w:r>
      <w:r>
        <w:rPr>
          <w:rFonts w:ascii="Times New Roman" w:hAnsi="Times New Roman" w:cs="Times New Roman"/>
          <w:sz w:val="28"/>
        </w:rPr>
        <w:t>ція товарів, сировини, напівфабрикатів, конструкцій, технологічного та іншого обладнання, нових технологій, транспорту, техніки та інших товарів на вітчизняному або закордонному ринках</w:t>
      </w:r>
      <w:r w:rsidRPr="008A56C3">
        <w:rPr>
          <w:rFonts w:ascii="Times New Roman" w:hAnsi="Times New Roman" w:cs="Times New Roman"/>
          <w:sz w:val="28"/>
        </w:rPr>
        <w:t>;</w:t>
      </w:r>
    </w:p>
    <w:p w:rsidR="00597173" w:rsidRDefault="00597173" w:rsidP="00597173">
      <w:pPr>
        <w:pStyle w:val="a7"/>
        <w:numPr>
          <w:ilvl w:val="0"/>
          <w:numId w:val="2"/>
        </w:numPr>
        <w:spacing w:line="360" w:lineRule="auto"/>
        <w:rPr>
          <w:rFonts w:ascii="Times New Roman" w:hAnsi="Times New Roman" w:cs="Times New Roman"/>
          <w:sz w:val="28"/>
        </w:rPr>
      </w:pPr>
      <w:r>
        <w:rPr>
          <w:rFonts w:ascii="Times New Roman" w:hAnsi="Times New Roman" w:cs="Times New Roman"/>
          <w:sz w:val="28"/>
        </w:rPr>
        <w:t>надання послуг, у т.ч. маркетингових, лізингових, представницьких, дилерських, комісійних, агентських, виробничих, побутових, транспортних, складських, консультаційних в Україні та за її межами.</w:t>
      </w:r>
    </w:p>
    <w:p w:rsidR="00597173" w:rsidRDefault="00597173" w:rsidP="00597173">
      <w:pPr>
        <w:spacing w:line="360" w:lineRule="auto"/>
        <w:ind w:left="360"/>
        <w:rPr>
          <w:rFonts w:ascii="Times New Roman" w:hAnsi="Times New Roman" w:cs="Times New Roman"/>
          <w:sz w:val="28"/>
        </w:rPr>
      </w:pPr>
      <w:r>
        <w:rPr>
          <w:rFonts w:ascii="Times New Roman" w:hAnsi="Times New Roman" w:cs="Times New Roman"/>
          <w:sz w:val="28"/>
        </w:rPr>
        <w:lastRenderedPageBreak/>
        <w:t xml:space="preserve">  Підприємство співпрацює з багатьма партнерама на Україні, до них належать: ПАТ </w:t>
      </w:r>
      <w:r w:rsidRPr="008A56C3">
        <w:rPr>
          <w:rFonts w:ascii="Times New Roman" w:hAnsi="Times New Roman" w:cs="Times New Roman"/>
          <w:sz w:val="28"/>
          <w:lang w:val="ru-RU"/>
        </w:rPr>
        <w:t>“</w:t>
      </w:r>
      <w:r>
        <w:rPr>
          <w:rFonts w:ascii="Times New Roman" w:hAnsi="Times New Roman" w:cs="Times New Roman"/>
          <w:sz w:val="28"/>
          <w:lang w:val="ru-RU"/>
        </w:rPr>
        <w:t>Будівник</w:t>
      </w:r>
      <w:r w:rsidRPr="008A56C3">
        <w:rPr>
          <w:rFonts w:ascii="Times New Roman" w:hAnsi="Times New Roman" w:cs="Times New Roman"/>
          <w:sz w:val="28"/>
          <w:lang w:val="ru-RU"/>
        </w:rPr>
        <w:t>”,</w:t>
      </w:r>
      <w:r>
        <w:rPr>
          <w:rFonts w:ascii="Times New Roman" w:hAnsi="Times New Roman" w:cs="Times New Roman"/>
          <w:sz w:val="28"/>
          <w:lang w:val="ru-RU"/>
        </w:rPr>
        <w:t xml:space="preserve"> ТзОВ</w:t>
      </w:r>
      <w:r w:rsidRPr="008A56C3">
        <w:rPr>
          <w:rFonts w:ascii="Times New Roman" w:hAnsi="Times New Roman" w:cs="Times New Roman"/>
          <w:sz w:val="28"/>
          <w:lang w:val="ru-RU"/>
        </w:rPr>
        <w:t xml:space="preserve"> “</w:t>
      </w:r>
      <w:r>
        <w:rPr>
          <w:rFonts w:ascii="Times New Roman" w:hAnsi="Times New Roman" w:cs="Times New Roman"/>
          <w:sz w:val="28"/>
          <w:lang w:val="ru-RU"/>
        </w:rPr>
        <w:t>Гарант Буд</w:t>
      </w:r>
      <w:r w:rsidRPr="008A56C3">
        <w:rPr>
          <w:rFonts w:ascii="Times New Roman" w:hAnsi="Times New Roman" w:cs="Times New Roman"/>
          <w:sz w:val="28"/>
          <w:lang w:val="ru-RU"/>
        </w:rPr>
        <w:t xml:space="preserve">” </w:t>
      </w:r>
      <w:r>
        <w:rPr>
          <w:rFonts w:ascii="Times New Roman" w:hAnsi="Times New Roman" w:cs="Times New Roman"/>
          <w:sz w:val="28"/>
          <w:lang w:val="ru-RU"/>
        </w:rPr>
        <w:t xml:space="preserve">, ПАТ </w:t>
      </w:r>
      <w:r w:rsidRPr="008A56C3">
        <w:rPr>
          <w:rFonts w:ascii="Times New Roman" w:hAnsi="Times New Roman" w:cs="Times New Roman"/>
          <w:sz w:val="28"/>
          <w:lang w:val="ru-RU"/>
        </w:rPr>
        <w:t>“</w:t>
      </w:r>
      <w:r>
        <w:rPr>
          <w:rFonts w:ascii="Times New Roman" w:hAnsi="Times New Roman" w:cs="Times New Roman"/>
          <w:sz w:val="28"/>
          <w:lang w:val="ru-RU"/>
        </w:rPr>
        <w:t>Галич Арт Буд</w:t>
      </w:r>
      <w:r w:rsidRPr="008A56C3">
        <w:rPr>
          <w:rFonts w:ascii="Times New Roman" w:hAnsi="Times New Roman" w:cs="Times New Roman"/>
          <w:sz w:val="28"/>
          <w:lang w:val="ru-RU"/>
        </w:rPr>
        <w:t>”</w:t>
      </w:r>
      <w:r>
        <w:rPr>
          <w:rFonts w:ascii="Times New Roman" w:hAnsi="Times New Roman" w:cs="Times New Roman"/>
          <w:sz w:val="28"/>
        </w:rPr>
        <w:t xml:space="preserve"> . Даними партнерами підприємство реалізує продукцію, яка безпосередньо бере участь у будівництві( рештувальні конструкції, підпори). На зовнішньому ринку ТзОВ </w:t>
      </w:r>
      <w:r w:rsidRPr="00DC2E39">
        <w:rPr>
          <w:rFonts w:ascii="Times New Roman" w:hAnsi="Times New Roman" w:cs="Times New Roman"/>
          <w:sz w:val="28"/>
        </w:rPr>
        <w:t>“</w:t>
      </w:r>
      <w:r>
        <w:rPr>
          <w:rFonts w:ascii="Times New Roman" w:hAnsi="Times New Roman" w:cs="Times New Roman"/>
          <w:sz w:val="28"/>
        </w:rPr>
        <w:t>Систем Алмаз Буд</w:t>
      </w:r>
      <w:r w:rsidRPr="00DC2E39">
        <w:rPr>
          <w:rFonts w:ascii="Times New Roman" w:hAnsi="Times New Roman" w:cs="Times New Roman"/>
          <w:sz w:val="28"/>
        </w:rPr>
        <w:t>”</w:t>
      </w:r>
      <w:r>
        <w:rPr>
          <w:rFonts w:ascii="Times New Roman" w:hAnsi="Times New Roman" w:cs="Times New Roman"/>
          <w:sz w:val="28"/>
        </w:rPr>
        <w:t xml:space="preserve"> співпрацює з</w:t>
      </w:r>
      <w:r w:rsidRPr="00194D36">
        <w:rPr>
          <w:rFonts w:ascii="Times New Roman" w:hAnsi="Times New Roman" w:cs="Times New Roman"/>
          <w:sz w:val="28"/>
        </w:rPr>
        <w:t xml:space="preserve"> </w:t>
      </w:r>
      <w:r>
        <w:rPr>
          <w:rFonts w:ascii="Times New Roman" w:hAnsi="Times New Roman" w:cs="Times New Roman"/>
          <w:sz w:val="28"/>
        </w:rPr>
        <w:t xml:space="preserve">німецькою фірмою </w:t>
      </w:r>
      <w:r w:rsidRPr="00DC2E39">
        <w:rPr>
          <w:rFonts w:ascii="Times New Roman" w:hAnsi="Times New Roman" w:cs="Times New Roman"/>
          <w:sz w:val="28"/>
        </w:rPr>
        <w:t>“</w:t>
      </w:r>
      <w:r>
        <w:rPr>
          <w:rFonts w:ascii="Times New Roman" w:hAnsi="Times New Roman" w:cs="Times New Roman"/>
          <w:sz w:val="28"/>
          <w:lang w:val="en-US"/>
        </w:rPr>
        <w:t>Meiser</w:t>
      </w:r>
      <w:r w:rsidRPr="00DC2E39">
        <w:rPr>
          <w:rFonts w:ascii="Times New Roman" w:hAnsi="Times New Roman" w:cs="Times New Roman"/>
          <w:sz w:val="28"/>
        </w:rPr>
        <w:t xml:space="preserve"> </w:t>
      </w:r>
      <w:r>
        <w:rPr>
          <w:rFonts w:ascii="Times New Roman" w:hAnsi="Times New Roman" w:cs="Times New Roman"/>
          <w:sz w:val="28"/>
          <w:lang w:val="en-US"/>
        </w:rPr>
        <w:t>Vogtland</w:t>
      </w:r>
      <w:r w:rsidRPr="00194D36">
        <w:rPr>
          <w:rFonts w:ascii="Times New Roman" w:hAnsi="Times New Roman" w:cs="Times New Roman"/>
          <w:sz w:val="28"/>
        </w:rPr>
        <w:t xml:space="preserve"> </w:t>
      </w:r>
      <w:r>
        <w:rPr>
          <w:rFonts w:ascii="Times New Roman" w:hAnsi="Times New Roman" w:cs="Times New Roman"/>
          <w:sz w:val="28"/>
          <w:lang w:val="en-US"/>
        </w:rPr>
        <w:t>OHG</w:t>
      </w:r>
      <w:r w:rsidRPr="00DC2E39">
        <w:rPr>
          <w:rFonts w:ascii="Times New Roman" w:hAnsi="Times New Roman" w:cs="Times New Roman"/>
          <w:sz w:val="28"/>
        </w:rPr>
        <w:t>”</w:t>
      </w:r>
      <w:r>
        <w:rPr>
          <w:rFonts w:ascii="Times New Roman" w:hAnsi="Times New Roman" w:cs="Times New Roman"/>
          <w:sz w:val="28"/>
        </w:rPr>
        <w:t>, якій надає консультаційні послуги, умови надання яких зазначені у зовнішньо-економічному контракті (див. Додаток 2).</w:t>
      </w:r>
    </w:p>
    <w:p w:rsidR="00597173" w:rsidRPr="0030347A" w:rsidRDefault="00597173" w:rsidP="00597173">
      <w:pPr>
        <w:spacing w:after="0" w:line="360" w:lineRule="auto"/>
        <w:rPr>
          <w:rFonts w:ascii="Times New Roman" w:eastAsia="Times New Roman" w:hAnsi="Times New Roman" w:cs="Times New Roman"/>
          <w:b/>
          <w:color w:val="000000"/>
          <w:sz w:val="28"/>
          <w:szCs w:val="28"/>
          <w:lang w:eastAsia="ru-RU"/>
        </w:rPr>
      </w:pPr>
      <w:r w:rsidRPr="0030347A">
        <w:rPr>
          <w:rFonts w:ascii="Times New Roman" w:eastAsia="Times New Roman" w:hAnsi="Times New Roman" w:cs="Times New Roman"/>
          <w:b/>
          <w:color w:val="000000"/>
          <w:sz w:val="28"/>
          <w:szCs w:val="28"/>
          <w:lang w:eastAsia="ru-RU"/>
        </w:rPr>
        <w:t>1.3. Форма ведення бух</w:t>
      </w:r>
      <w:r>
        <w:rPr>
          <w:rFonts w:ascii="Times New Roman" w:eastAsia="Times New Roman" w:hAnsi="Times New Roman" w:cs="Times New Roman"/>
          <w:b/>
          <w:color w:val="000000"/>
          <w:sz w:val="28"/>
          <w:szCs w:val="28"/>
          <w:lang w:eastAsia="ru-RU"/>
        </w:rPr>
        <w:t xml:space="preserve">галтерського </w:t>
      </w:r>
      <w:r w:rsidRPr="0030347A">
        <w:rPr>
          <w:rFonts w:ascii="Times New Roman" w:eastAsia="Times New Roman" w:hAnsi="Times New Roman" w:cs="Times New Roman"/>
          <w:b/>
          <w:color w:val="000000"/>
          <w:sz w:val="28"/>
          <w:szCs w:val="28"/>
          <w:lang w:eastAsia="ru-RU"/>
        </w:rPr>
        <w:t>обліку на ТзОВ "Систем Алмаз Буд"</w:t>
      </w:r>
    </w:p>
    <w:p w:rsidR="00597173" w:rsidRPr="0030347A" w:rsidRDefault="00597173" w:rsidP="00597173">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0347A">
        <w:rPr>
          <w:rFonts w:ascii="Times New Roman" w:eastAsia="Times New Roman" w:hAnsi="Times New Roman" w:cs="Times New Roman"/>
          <w:bCs/>
          <w:color w:val="000000"/>
          <w:sz w:val="28"/>
          <w:szCs w:val="28"/>
          <w:lang w:eastAsia="ru-RU"/>
        </w:rPr>
        <w:t>Ведення бухгалтерського обліку - це комплексне бухгалтерське обслуговування і супровід діяльності підприємства, спрямовані на оптимізацію оподаткування, формування первинних облікових документів відповідно до вимог чинного законодавства, складання і здачу бухгалте</w:t>
      </w:r>
      <w:r>
        <w:rPr>
          <w:rFonts w:ascii="Times New Roman" w:eastAsia="Times New Roman" w:hAnsi="Times New Roman" w:cs="Times New Roman"/>
          <w:bCs/>
          <w:color w:val="000000"/>
          <w:sz w:val="28"/>
          <w:szCs w:val="28"/>
          <w:lang w:eastAsia="ru-RU"/>
        </w:rPr>
        <w:t>рської та податкової звітності.</w:t>
      </w:r>
    </w:p>
    <w:p w:rsidR="00597173" w:rsidRDefault="00597173" w:rsidP="00597173">
      <w:pPr>
        <w:spacing w:after="0" w:line="360" w:lineRule="auto"/>
        <w:rPr>
          <w:rFonts w:ascii="Times New Roman" w:eastAsia="Times New Roman" w:hAnsi="Times New Roman" w:cs="Times New Roman"/>
          <w:bCs/>
          <w:color w:val="000000"/>
          <w:sz w:val="28"/>
          <w:szCs w:val="28"/>
          <w:lang w:eastAsia="ru-RU"/>
        </w:rPr>
      </w:pPr>
      <w:r w:rsidRPr="0030347A">
        <w:rPr>
          <w:rFonts w:ascii="Times New Roman" w:eastAsia="Times New Roman" w:hAnsi="Times New Roman" w:cs="Times New Roman"/>
          <w:bCs/>
          <w:color w:val="000000"/>
          <w:sz w:val="28"/>
          <w:szCs w:val="28"/>
          <w:lang w:eastAsia="ru-RU"/>
        </w:rPr>
        <w:t xml:space="preserve">   Надається юридичним і фізичним особам (СПД) на загальній та спрощеній системах оподаткування.</w:t>
      </w:r>
    </w:p>
    <w:p w:rsidR="00597173" w:rsidRPr="0030347A" w:rsidRDefault="00597173" w:rsidP="00597173">
      <w:pPr>
        <w:spacing w:after="0" w:line="360" w:lineRule="auto"/>
        <w:ind w:firstLine="708"/>
        <w:rPr>
          <w:rFonts w:ascii="Times New Roman" w:eastAsia="Times New Roman" w:hAnsi="Times New Roman" w:cs="Times New Roman"/>
          <w:bCs/>
          <w:color w:val="000000"/>
          <w:sz w:val="28"/>
          <w:szCs w:val="28"/>
          <w:lang w:eastAsia="ru-RU"/>
        </w:rPr>
      </w:pPr>
      <w:r w:rsidRPr="0030347A">
        <w:rPr>
          <w:rFonts w:ascii="Times New Roman" w:eastAsia="Times New Roman" w:hAnsi="Times New Roman" w:cs="Times New Roman"/>
          <w:bCs/>
          <w:color w:val="000000"/>
          <w:sz w:val="28"/>
          <w:szCs w:val="28"/>
          <w:lang w:eastAsia="ru-RU"/>
        </w:rPr>
        <w:t>ТзОВ "Систем Алмаз Буд"</w:t>
      </w:r>
      <w:r>
        <w:rPr>
          <w:rFonts w:ascii="Times New Roman" w:eastAsia="Times New Roman" w:hAnsi="Times New Roman" w:cs="Times New Roman"/>
          <w:bCs/>
          <w:color w:val="000000"/>
          <w:sz w:val="28"/>
          <w:szCs w:val="28"/>
          <w:lang w:eastAsia="ru-RU"/>
        </w:rPr>
        <w:t xml:space="preserve"> веде</w:t>
      </w:r>
      <w:r w:rsidRPr="0030347A">
        <w:rPr>
          <w:rFonts w:ascii="Times New Roman" w:eastAsia="Times New Roman" w:hAnsi="Times New Roman" w:cs="Times New Roman"/>
          <w:bCs/>
          <w:color w:val="000000"/>
          <w:sz w:val="28"/>
          <w:szCs w:val="28"/>
          <w:lang w:eastAsia="ru-RU"/>
        </w:rPr>
        <w:t xml:space="preserve"> автоматизовану</w:t>
      </w:r>
      <w:r>
        <w:rPr>
          <w:rFonts w:ascii="Times New Roman" w:eastAsia="Times New Roman" w:hAnsi="Times New Roman" w:cs="Times New Roman"/>
          <w:bCs/>
          <w:color w:val="000000"/>
          <w:sz w:val="28"/>
          <w:szCs w:val="28"/>
          <w:lang w:eastAsia="ru-RU"/>
        </w:rPr>
        <w:t xml:space="preserve"> форму обліку</w:t>
      </w:r>
      <w:r w:rsidRPr="0030347A">
        <w:rPr>
          <w:rFonts w:ascii="Times New Roman" w:eastAsia="Times New Roman" w:hAnsi="Times New Roman" w:cs="Times New Roman"/>
          <w:bCs/>
          <w:color w:val="000000"/>
          <w:sz w:val="28"/>
          <w:szCs w:val="28"/>
          <w:lang w:eastAsia="ru-RU"/>
        </w:rPr>
        <w:t>.  А саме, ведення обліку в програмі 1С –бухгалтері</w:t>
      </w:r>
      <w:r>
        <w:rPr>
          <w:rFonts w:ascii="Times New Roman" w:eastAsia="Times New Roman" w:hAnsi="Times New Roman" w:cs="Times New Roman"/>
          <w:bCs/>
          <w:color w:val="000000"/>
          <w:sz w:val="28"/>
          <w:szCs w:val="28"/>
          <w:lang w:eastAsia="ru-RU"/>
        </w:rPr>
        <w:t xml:space="preserve">я (версія </w:t>
      </w:r>
      <w:r w:rsidRPr="0030347A">
        <w:rPr>
          <w:rFonts w:ascii="Times New Roman" w:eastAsia="Times New Roman" w:hAnsi="Times New Roman" w:cs="Times New Roman"/>
          <w:bCs/>
          <w:color w:val="000000"/>
          <w:sz w:val="28"/>
          <w:szCs w:val="28"/>
          <w:lang w:eastAsia="ru-RU"/>
        </w:rPr>
        <w:t>8.1) . Всі первинні документи заводяться  у відповідних журналах, і за допомогою програмного забезпечення здійснюється обробка облікової інформації, формуються та роздруковуються оборотно-сальдові відомості та інші бухгалтерські звіти.</w:t>
      </w:r>
    </w:p>
    <w:p w:rsidR="00597173" w:rsidRPr="0030347A" w:rsidRDefault="00597173" w:rsidP="00597173">
      <w:pPr>
        <w:suppressAutoHyphens/>
        <w:autoSpaceDE w:val="0"/>
        <w:spacing w:after="0" w:line="360" w:lineRule="auto"/>
        <w:ind w:firstLine="709"/>
        <w:jc w:val="both"/>
        <w:rPr>
          <w:rFonts w:ascii="Times New Roman" w:eastAsia="Times New Roman" w:hAnsi="Times New Roman" w:cs="Times New Roman"/>
          <w:color w:val="000000"/>
          <w:sz w:val="28"/>
          <w:szCs w:val="28"/>
          <w:lang w:eastAsia="ar-SA"/>
        </w:rPr>
      </w:pPr>
      <w:r w:rsidRPr="0030347A">
        <w:rPr>
          <w:rFonts w:ascii="Times New Roman" w:eastAsia="Times New Roman" w:hAnsi="Times New Roman" w:cs="Times New Roman"/>
          <w:color w:val="000000"/>
          <w:sz w:val="28"/>
          <w:szCs w:val="28"/>
          <w:lang w:eastAsia="ar-SA"/>
        </w:rPr>
        <w:t>Первинний облік поточних зобов’язань здійснюється на підставі документів первинного обліку (товарно-транспортні накладні, податкові накладні, платіжні доручення, акти виконаних робіт), які є підставою для відображення в обліку виниклих поточних зобов’язань.</w:t>
      </w:r>
    </w:p>
    <w:p w:rsidR="00597173" w:rsidRPr="0030347A" w:rsidRDefault="00597173" w:rsidP="00597173">
      <w:pPr>
        <w:suppressAutoHyphens/>
        <w:autoSpaceDE w:val="0"/>
        <w:spacing w:after="0" w:line="360" w:lineRule="auto"/>
        <w:ind w:firstLine="709"/>
        <w:jc w:val="both"/>
        <w:rPr>
          <w:rFonts w:ascii="Times New Roman" w:eastAsia="Times New Roman" w:hAnsi="Times New Roman" w:cs="Times New Roman"/>
          <w:color w:val="000000"/>
          <w:sz w:val="28"/>
          <w:szCs w:val="28"/>
          <w:lang w:eastAsia="ar-SA"/>
        </w:rPr>
      </w:pPr>
      <w:r w:rsidRPr="0030347A">
        <w:rPr>
          <w:rFonts w:ascii="Times New Roman" w:eastAsia="Times New Roman" w:hAnsi="Times New Roman" w:cs="Times New Roman"/>
          <w:color w:val="000000"/>
          <w:sz w:val="28"/>
          <w:szCs w:val="28"/>
          <w:lang w:eastAsia="ar-SA"/>
        </w:rPr>
        <w:t>До більшості рахунків обліку поточних зобов’язань Планом рахунків на  ТзОВ "Систем Алмаз Буд"передбачено відкриття субрахунків, що деталізують об’єкти обліку.</w:t>
      </w:r>
    </w:p>
    <w:p w:rsidR="00597173" w:rsidRDefault="00597173" w:rsidP="00597173">
      <w:pPr>
        <w:suppressAutoHyphens/>
        <w:autoSpaceDE w:val="0"/>
        <w:spacing w:after="0" w:line="360" w:lineRule="auto"/>
        <w:ind w:firstLine="709"/>
        <w:jc w:val="both"/>
        <w:rPr>
          <w:rFonts w:ascii="Times New Roman" w:eastAsia="Times New Roman" w:hAnsi="Times New Roman" w:cs="Times New Roman"/>
          <w:color w:val="000000"/>
          <w:sz w:val="28"/>
          <w:szCs w:val="28"/>
          <w:lang w:eastAsia="ar-SA"/>
        </w:rPr>
      </w:pPr>
      <w:r w:rsidRPr="0030347A">
        <w:rPr>
          <w:rFonts w:ascii="Times New Roman" w:eastAsia="Times New Roman" w:hAnsi="Times New Roman" w:cs="Times New Roman"/>
          <w:color w:val="000000"/>
          <w:sz w:val="28"/>
          <w:szCs w:val="28"/>
          <w:lang w:eastAsia="ar-SA"/>
        </w:rPr>
        <w:lastRenderedPageBreak/>
        <w:t>Аналітичний облік застосовує наступні регістри бухгалтерського обліку: Журнали 2, 3, 5 (5А) та аналітичні відомості до них .</w:t>
      </w:r>
    </w:p>
    <w:p w:rsidR="00597173" w:rsidRDefault="00597173" w:rsidP="00597173">
      <w:pPr>
        <w:suppressAutoHyphens/>
        <w:autoSpaceDE w:val="0"/>
        <w:spacing w:after="0" w:line="360" w:lineRule="auto"/>
        <w:ind w:firstLine="709"/>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Рис. 1.1.3.1   Схема автоматизованого обліку</w:t>
      </w:r>
    </w:p>
    <w:p w:rsidR="00597173" w:rsidRPr="0030347A" w:rsidRDefault="00597173" w:rsidP="00597173">
      <w:pPr>
        <w:suppressAutoHyphens/>
        <w:autoSpaceDE w:val="0"/>
        <w:spacing w:after="0" w:line="360" w:lineRule="auto"/>
        <w:ind w:firstLine="709"/>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color w:val="000000"/>
          <w:sz w:val="28"/>
          <w:szCs w:val="28"/>
          <w:lang w:eastAsia="uk-UA"/>
        </w:rPr>
        <w:drawing>
          <wp:anchor distT="0" distB="0" distL="114300" distR="114300" simplePos="0" relativeHeight="251659264" behindDoc="0" locked="0" layoutInCell="1" allowOverlap="1" wp14:anchorId="5590A257" wp14:editId="28B0D978">
            <wp:simplePos x="0" y="0"/>
            <wp:positionH relativeFrom="margin">
              <wp:posOffset>567690</wp:posOffset>
            </wp:positionH>
            <wp:positionV relativeFrom="margin">
              <wp:posOffset>973455</wp:posOffset>
            </wp:positionV>
            <wp:extent cx="4152900" cy="23812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4">
                      <a:extLst>
                        <a:ext uri="{28A0092B-C50C-407E-A947-70E740481C1C}">
                          <a14:useLocalDpi xmlns:a14="http://schemas.microsoft.com/office/drawing/2010/main" val="0"/>
                        </a:ext>
                      </a:extLst>
                    </a:blip>
                    <a:stretch>
                      <a:fillRect/>
                    </a:stretch>
                  </pic:blipFill>
                  <pic:spPr>
                    <a:xfrm>
                      <a:off x="0" y="0"/>
                      <a:ext cx="4152900" cy="2381250"/>
                    </a:xfrm>
                    <a:prstGeom prst="rect">
                      <a:avLst/>
                    </a:prstGeom>
                  </pic:spPr>
                </pic:pic>
              </a:graphicData>
            </a:graphic>
            <wp14:sizeRelH relativeFrom="margin">
              <wp14:pctWidth>0</wp14:pctWidth>
            </wp14:sizeRelH>
            <wp14:sizeRelV relativeFrom="margin">
              <wp14:pctHeight>0</wp14:pctHeight>
            </wp14:sizeRelV>
          </wp:anchor>
        </w:drawing>
      </w:r>
    </w:p>
    <w:p w:rsidR="00597173" w:rsidRDefault="00597173" w:rsidP="00597173">
      <w:pPr>
        <w:spacing w:line="360" w:lineRule="auto"/>
      </w:pPr>
    </w:p>
    <w:p w:rsidR="00597173" w:rsidRPr="00727389" w:rsidRDefault="00597173" w:rsidP="00597173">
      <w:pPr>
        <w:spacing w:line="360" w:lineRule="auto"/>
      </w:pPr>
    </w:p>
    <w:p w:rsidR="00597173" w:rsidRPr="00727389" w:rsidRDefault="00597173" w:rsidP="00597173">
      <w:pPr>
        <w:spacing w:line="360" w:lineRule="auto"/>
      </w:pPr>
    </w:p>
    <w:p w:rsidR="00597173" w:rsidRPr="00727389" w:rsidRDefault="00597173" w:rsidP="00597173">
      <w:pPr>
        <w:spacing w:line="360" w:lineRule="auto"/>
      </w:pPr>
    </w:p>
    <w:p w:rsidR="00597173" w:rsidRPr="00727389" w:rsidRDefault="00597173" w:rsidP="00597173">
      <w:pPr>
        <w:spacing w:line="360" w:lineRule="auto"/>
      </w:pPr>
    </w:p>
    <w:p w:rsidR="00597173" w:rsidRPr="00727389" w:rsidRDefault="00597173" w:rsidP="00597173">
      <w:pPr>
        <w:spacing w:line="360" w:lineRule="auto"/>
      </w:pPr>
    </w:p>
    <w:p w:rsidR="00597173" w:rsidRPr="00727389" w:rsidRDefault="00597173" w:rsidP="00597173">
      <w:pPr>
        <w:spacing w:line="360" w:lineRule="auto"/>
      </w:pPr>
    </w:p>
    <w:p w:rsidR="00597173" w:rsidRDefault="00597173" w:rsidP="00597173">
      <w:pPr>
        <w:rPr>
          <w:rFonts w:ascii="Times New Roman" w:hAnsi="Times New Roman" w:cs="Times New Roman"/>
          <w:b/>
          <w:sz w:val="28"/>
          <w:lang w:val="ru-RU"/>
        </w:rPr>
      </w:pPr>
      <w:r w:rsidRPr="00597173">
        <w:rPr>
          <w:rFonts w:ascii="Times New Roman" w:hAnsi="Times New Roman" w:cs="Times New Roman"/>
          <w:b/>
          <w:sz w:val="28"/>
        </w:rPr>
        <w:t xml:space="preserve">1.4. Нормативна база бухгалтерського обліку на підприємстві </w:t>
      </w:r>
      <w:r w:rsidRPr="00597173">
        <w:rPr>
          <w:rFonts w:ascii="Times New Roman" w:hAnsi="Times New Roman" w:cs="Times New Roman"/>
          <w:b/>
          <w:sz w:val="28"/>
          <w:lang w:val="ru-RU"/>
        </w:rPr>
        <w:t xml:space="preserve"> “Систем Алмаз Буд”</w:t>
      </w:r>
    </w:p>
    <w:p w:rsidR="00597173" w:rsidRDefault="00597173" w:rsidP="00597173">
      <w:pPr>
        <w:rPr>
          <w:rFonts w:ascii="Times New Roman" w:hAnsi="Times New Roman" w:cs="Times New Roman"/>
          <w:sz w:val="28"/>
          <w:lang w:val="ru-RU"/>
        </w:rPr>
      </w:pPr>
      <w:r>
        <w:rPr>
          <w:rFonts w:ascii="Times New Roman" w:hAnsi="Times New Roman" w:cs="Times New Roman"/>
          <w:sz w:val="28"/>
          <w:lang w:val="ru-RU"/>
        </w:rPr>
        <w:t>Дане підприємство користується такими нормативними:</w:t>
      </w:r>
    </w:p>
    <w:p w:rsidR="00597173" w:rsidRDefault="00597173" w:rsidP="00597173">
      <w:pPr>
        <w:jc w:val="right"/>
        <w:rPr>
          <w:rFonts w:ascii="Times New Roman" w:hAnsi="Times New Roman" w:cs="Times New Roman"/>
          <w:sz w:val="28"/>
          <w:lang w:val="ru-RU"/>
        </w:rPr>
      </w:pPr>
      <w:r>
        <w:rPr>
          <w:rFonts w:ascii="Times New Roman" w:hAnsi="Times New Roman" w:cs="Times New Roman"/>
          <w:sz w:val="28"/>
          <w:lang w:val="ru-RU"/>
        </w:rPr>
        <w:t>Таблиця 1.1.4.1</w:t>
      </w:r>
    </w:p>
    <w:tbl>
      <w:tblPr>
        <w:tblStyle w:val="a8"/>
        <w:tblpPr w:leftFromText="180" w:rightFromText="180" w:vertAnchor="page" w:horzAnchor="margin" w:tblpY="10072"/>
        <w:tblW w:w="0" w:type="auto"/>
        <w:tblLook w:val="04A0" w:firstRow="1" w:lastRow="0" w:firstColumn="1" w:lastColumn="0" w:noHBand="0" w:noVBand="1"/>
      </w:tblPr>
      <w:tblGrid>
        <w:gridCol w:w="675"/>
        <w:gridCol w:w="5696"/>
        <w:gridCol w:w="3199"/>
      </w:tblGrid>
      <w:tr w:rsidR="009C33A0" w:rsidRPr="00332E23" w:rsidTr="00483ECD">
        <w:trPr>
          <w:trHeight w:val="705"/>
        </w:trPr>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b/>
                <w:sz w:val="28"/>
                <w:szCs w:val="28"/>
                <w:lang w:val="uk-UA"/>
              </w:rPr>
              <w:t>№ п/п</w:t>
            </w:r>
          </w:p>
        </w:tc>
        <w:tc>
          <w:tcPr>
            <w:tcW w:w="5702"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b/>
                <w:sz w:val="28"/>
                <w:szCs w:val="28"/>
                <w:lang w:val="uk-UA"/>
              </w:rPr>
              <w:t>Назва документа</w:t>
            </w:r>
          </w:p>
        </w:tc>
        <w:tc>
          <w:tcPr>
            <w:tcW w:w="3202"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b/>
                <w:sz w:val="28"/>
                <w:szCs w:val="28"/>
                <w:lang w:val="uk-UA"/>
              </w:rPr>
              <w:t>Коли і ким прийнято</w:t>
            </w:r>
          </w:p>
        </w:tc>
      </w:tr>
      <w:tr w:rsidR="009C33A0" w:rsidRPr="00332E23" w:rsidTr="00483ECD">
        <w:trPr>
          <w:trHeight w:val="405"/>
        </w:trPr>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hAnsi="Times New Roman" w:cs="Times New Roman"/>
                <w:b/>
                <w:sz w:val="28"/>
                <w:szCs w:val="28"/>
              </w:rPr>
              <w:t>1</w:t>
            </w:r>
          </w:p>
        </w:tc>
        <w:tc>
          <w:tcPr>
            <w:tcW w:w="5702"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hAnsi="Times New Roman" w:cs="Times New Roman"/>
                <w:b/>
                <w:sz w:val="28"/>
                <w:szCs w:val="28"/>
              </w:rPr>
              <w:t>2</w:t>
            </w:r>
          </w:p>
        </w:tc>
        <w:tc>
          <w:tcPr>
            <w:tcW w:w="3202"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hAnsi="Times New Roman" w:cs="Times New Roman"/>
                <w:b/>
                <w:sz w:val="28"/>
                <w:szCs w:val="28"/>
              </w:rPr>
              <w:t>3</w:t>
            </w:r>
          </w:p>
        </w:tc>
      </w:tr>
      <w:tr w:rsidR="009C33A0" w:rsidRPr="00332E23" w:rsidTr="00483ECD">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b/>
                <w:sz w:val="28"/>
                <w:szCs w:val="28"/>
                <w:lang w:val="uk-UA"/>
              </w:rPr>
              <w:t>1</w:t>
            </w:r>
          </w:p>
        </w:tc>
        <w:tc>
          <w:tcPr>
            <w:tcW w:w="5702"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hAnsi="Times New Roman" w:cs="Times New Roman"/>
                <w:sz w:val="28"/>
                <w:szCs w:val="28"/>
                <w:shd w:val="clear" w:color="auto" w:fill="FFFFFF"/>
              </w:rPr>
              <w:t>Закон України "Про оподаткування прибутку підприємств</w:t>
            </w:r>
          </w:p>
        </w:tc>
        <w:tc>
          <w:tcPr>
            <w:tcW w:w="3202"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eastAsia="Times New Roman" w:hAnsi="Times New Roman" w:cs="Times New Roman"/>
                <w:color w:val="372209"/>
                <w:sz w:val="28"/>
                <w:szCs w:val="28"/>
                <w:lang w:eastAsia="ru-RU"/>
              </w:rPr>
              <w:t>Верховна Рада України №283 від 22 травня1997 року зі змінами та доповненнями</w:t>
            </w:r>
          </w:p>
        </w:tc>
      </w:tr>
      <w:tr w:rsidR="009C33A0" w:rsidRPr="00332E23" w:rsidTr="00483ECD">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b/>
                <w:sz w:val="28"/>
                <w:szCs w:val="28"/>
                <w:lang w:val="uk-UA"/>
              </w:rPr>
              <w:t>2</w:t>
            </w:r>
          </w:p>
        </w:tc>
        <w:tc>
          <w:tcPr>
            <w:tcW w:w="5702"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sz w:val="28"/>
                <w:szCs w:val="28"/>
                <w:shd w:val="clear" w:color="auto" w:fill="FFFFFF"/>
                <w:lang w:val="uk-UA"/>
              </w:rPr>
              <w:t>План рахунків бухгалтерського обліку активів, капіталу, зобов'язань і господарських операцій підприємств і організацій</w:t>
            </w:r>
          </w:p>
        </w:tc>
        <w:tc>
          <w:tcPr>
            <w:tcW w:w="3202"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sz w:val="28"/>
                <w:szCs w:val="28"/>
                <w:shd w:val="clear" w:color="auto" w:fill="FFFFFF"/>
              </w:rPr>
              <w:t>Затверджений наказом Міністерства фінансів України від 30.11.99 р. №291.</w:t>
            </w:r>
          </w:p>
        </w:tc>
      </w:tr>
      <w:tr w:rsidR="009C33A0" w:rsidRPr="00332E23" w:rsidTr="00483ECD">
        <w:trPr>
          <w:trHeight w:val="1549"/>
        </w:trPr>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b/>
                <w:sz w:val="28"/>
                <w:szCs w:val="28"/>
                <w:lang w:val="uk-UA"/>
              </w:rPr>
              <w:t>3</w:t>
            </w:r>
          </w:p>
        </w:tc>
        <w:tc>
          <w:tcPr>
            <w:tcW w:w="5702" w:type="dxa"/>
            <w:vAlign w:val="center"/>
          </w:tcPr>
          <w:p w:rsidR="009C33A0" w:rsidRPr="00274563" w:rsidRDefault="009C33A0" w:rsidP="00483ECD">
            <w:pPr>
              <w:spacing w:line="276" w:lineRule="auto"/>
              <w:jc w:val="center"/>
              <w:rPr>
                <w:rFonts w:ascii="Times New Roman" w:hAnsi="Times New Roman" w:cs="Times New Roman"/>
                <w:sz w:val="28"/>
                <w:szCs w:val="28"/>
              </w:rPr>
            </w:pPr>
            <w:r w:rsidRPr="00274563">
              <w:rPr>
                <w:rFonts w:ascii="Times New Roman" w:eastAsia="Times New Roman" w:hAnsi="Times New Roman" w:cs="Times New Roman"/>
                <w:color w:val="372209"/>
                <w:sz w:val="28"/>
                <w:szCs w:val="28"/>
                <w:lang w:eastAsia="ru-RU"/>
              </w:rPr>
              <w:t>Закон України “Про бухгалтерський облік та фінансову звітність в Україні”</w:t>
            </w:r>
          </w:p>
        </w:tc>
        <w:tc>
          <w:tcPr>
            <w:tcW w:w="3202"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eastAsia="Times New Roman" w:hAnsi="Times New Roman" w:cs="Times New Roman"/>
                <w:color w:val="372209"/>
                <w:sz w:val="28"/>
                <w:szCs w:val="28"/>
                <w:lang w:eastAsia="ru-RU"/>
              </w:rPr>
              <w:t>Верховна Рада України №996 від 16 липня 1999 року</w:t>
            </w:r>
          </w:p>
        </w:tc>
      </w:tr>
      <w:tr w:rsidR="009C33A0" w:rsidRPr="00332E23" w:rsidTr="00483ECD">
        <w:trPr>
          <w:trHeight w:val="1481"/>
        </w:trPr>
        <w:tc>
          <w:tcPr>
            <w:tcW w:w="675" w:type="dxa"/>
            <w:tcBorders>
              <w:left w:val="single" w:sz="4" w:space="0" w:color="auto"/>
              <w:right w:val="single" w:sz="4" w:space="0" w:color="auto"/>
            </w:tcBorders>
            <w:vAlign w:val="center"/>
          </w:tcPr>
          <w:p w:rsidR="009C33A0" w:rsidRPr="00274563" w:rsidRDefault="009C33A0" w:rsidP="00483ECD">
            <w:pPr>
              <w:spacing w:line="276" w:lineRule="auto"/>
              <w:jc w:val="center"/>
              <w:rPr>
                <w:rFonts w:ascii="Times New Roman" w:eastAsia="Times New Roman" w:hAnsi="Times New Roman" w:cs="Times New Roman"/>
                <w:b/>
                <w:color w:val="372209"/>
                <w:sz w:val="28"/>
                <w:szCs w:val="28"/>
                <w:lang w:eastAsia="ru-RU"/>
              </w:rPr>
            </w:pPr>
            <w:r w:rsidRPr="00274563">
              <w:rPr>
                <w:rFonts w:ascii="Times New Roman" w:hAnsi="Times New Roman" w:cs="Times New Roman"/>
                <w:b/>
                <w:sz w:val="28"/>
                <w:szCs w:val="28"/>
                <w:lang w:val="uk-UA"/>
              </w:rPr>
              <w:lastRenderedPageBreak/>
              <w:t>4</w:t>
            </w:r>
          </w:p>
        </w:tc>
        <w:tc>
          <w:tcPr>
            <w:tcW w:w="5702" w:type="dxa"/>
            <w:tcBorders>
              <w:left w:val="single" w:sz="4" w:space="0" w:color="auto"/>
              <w:right w:val="nil"/>
            </w:tcBorders>
            <w:vAlign w:val="center"/>
          </w:tcPr>
          <w:p w:rsidR="009C33A0" w:rsidRPr="00274563" w:rsidRDefault="009C33A0" w:rsidP="00483ECD">
            <w:pPr>
              <w:spacing w:line="276" w:lineRule="auto"/>
              <w:jc w:val="center"/>
              <w:rPr>
                <w:rFonts w:ascii="Times New Roman" w:eastAsia="Times New Roman" w:hAnsi="Times New Roman" w:cs="Times New Roman"/>
                <w:color w:val="372209"/>
                <w:sz w:val="28"/>
                <w:szCs w:val="28"/>
                <w:lang w:eastAsia="ru-RU"/>
              </w:rPr>
            </w:pPr>
            <w:r w:rsidRPr="00274563">
              <w:rPr>
                <w:rFonts w:ascii="Times New Roman" w:hAnsi="Times New Roman" w:cs="Times New Roman"/>
                <w:sz w:val="28"/>
                <w:szCs w:val="28"/>
                <w:shd w:val="clear" w:color="auto" w:fill="FFFFFF"/>
                <w:lang w:val="uk-UA"/>
              </w:rPr>
              <w:t xml:space="preserve">Наказ керівника підприємства № 3 про використання затвердженого плану рахунків бухгалтерського облік  на підприємстві </w:t>
            </w:r>
            <w:r w:rsidRPr="00274563">
              <w:rPr>
                <w:rFonts w:ascii="Times New Roman" w:hAnsi="Times New Roman" w:cs="Times New Roman"/>
                <w:sz w:val="28"/>
                <w:szCs w:val="28"/>
                <w:shd w:val="clear" w:color="auto" w:fill="FFFFFF"/>
              </w:rPr>
              <w:t>“Систем Алмаз Буд”</w:t>
            </w:r>
          </w:p>
        </w:tc>
        <w:tc>
          <w:tcPr>
            <w:tcW w:w="3202" w:type="dxa"/>
            <w:tcBorders>
              <w:left w:val="single" w:sz="4" w:space="0" w:color="auto"/>
              <w:right w:val="single" w:sz="4" w:space="0" w:color="auto"/>
            </w:tcBorders>
            <w:vAlign w:val="center"/>
          </w:tcPr>
          <w:p w:rsidR="009C33A0" w:rsidRPr="00274563" w:rsidRDefault="009C33A0" w:rsidP="00483ECD">
            <w:pPr>
              <w:spacing w:line="276" w:lineRule="auto"/>
              <w:jc w:val="center"/>
              <w:rPr>
                <w:rFonts w:ascii="Times New Roman" w:eastAsia="Times New Roman" w:hAnsi="Times New Roman" w:cs="Times New Roman"/>
                <w:color w:val="372209"/>
                <w:sz w:val="28"/>
                <w:szCs w:val="28"/>
                <w:lang w:eastAsia="ru-RU"/>
              </w:rPr>
            </w:pPr>
            <w:r w:rsidRPr="00274563">
              <w:rPr>
                <w:rFonts w:ascii="Times New Roman" w:hAnsi="Times New Roman" w:cs="Times New Roman"/>
                <w:sz w:val="28"/>
                <w:szCs w:val="28"/>
                <w:shd w:val="clear" w:color="auto" w:fill="FFFFFF"/>
              </w:rPr>
              <w:t>Прийнято 22 квітня 2006 року</w:t>
            </w:r>
          </w:p>
        </w:tc>
      </w:tr>
      <w:tr w:rsidR="009C33A0" w:rsidRPr="00332E23" w:rsidTr="00483ECD">
        <w:trPr>
          <w:trHeight w:val="1265"/>
        </w:trPr>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b/>
                <w:sz w:val="28"/>
                <w:szCs w:val="28"/>
                <w:lang w:val="uk-UA"/>
              </w:rPr>
              <w:t>5</w:t>
            </w:r>
          </w:p>
        </w:tc>
        <w:tc>
          <w:tcPr>
            <w:tcW w:w="5702"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hAnsi="Times New Roman" w:cs="Times New Roman"/>
                <w:sz w:val="28"/>
                <w:szCs w:val="28"/>
                <w:shd w:val="clear" w:color="auto" w:fill="FFFFFF"/>
              </w:rPr>
              <w:t>Положення про документальне забезпечення записів бухгалтерського обліку</w:t>
            </w:r>
          </w:p>
        </w:tc>
        <w:tc>
          <w:tcPr>
            <w:tcW w:w="3202"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hAnsi="Times New Roman" w:cs="Times New Roman"/>
                <w:sz w:val="28"/>
                <w:szCs w:val="28"/>
                <w:shd w:val="clear" w:color="auto" w:fill="FFFFFF"/>
              </w:rPr>
              <w:t>Затверджене наказом Міністерства фінансів України від 24.05.95 р. № 88.</w:t>
            </w:r>
          </w:p>
        </w:tc>
      </w:tr>
      <w:tr w:rsidR="009C33A0" w:rsidRPr="00332E23" w:rsidTr="00483ECD">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b/>
                <w:sz w:val="28"/>
                <w:szCs w:val="28"/>
                <w:lang w:val="uk-UA"/>
              </w:rPr>
              <w:t>6</w:t>
            </w:r>
          </w:p>
        </w:tc>
        <w:tc>
          <w:tcPr>
            <w:tcW w:w="5702"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eastAsia="Times New Roman" w:hAnsi="Times New Roman" w:cs="Times New Roman"/>
                <w:color w:val="372209"/>
                <w:sz w:val="28"/>
                <w:szCs w:val="28"/>
                <w:lang w:eastAsia="ru-RU"/>
              </w:rPr>
              <w:t>П(С)БО 1 “Загальні вимоги до фінансової звітності”</w:t>
            </w:r>
          </w:p>
        </w:tc>
        <w:tc>
          <w:tcPr>
            <w:tcW w:w="3202"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eastAsia="Times New Roman" w:hAnsi="Times New Roman" w:cs="Times New Roman"/>
                <w:color w:val="372209"/>
                <w:sz w:val="28"/>
                <w:szCs w:val="28"/>
                <w:lang w:eastAsia="ru-RU"/>
              </w:rPr>
              <w:t>Затверджено Наказом МФУ від 31.03.99р. №87</w:t>
            </w:r>
          </w:p>
        </w:tc>
      </w:tr>
      <w:tr w:rsidR="009C33A0" w:rsidRPr="00332E23" w:rsidTr="00483ECD">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b/>
                <w:sz w:val="28"/>
                <w:szCs w:val="28"/>
                <w:lang w:val="uk-UA"/>
              </w:rPr>
              <w:t>7</w:t>
            </w:r>
          </w:p>
        </w:tc>
        <w:tc>
          <w:tcPr>
            <w:tcW w:w="5702" w:type="dxa"/>
            <w:vAlign w:val="center"/>
          </w:tcPr>
          <w:p w:rsidR="009C33A0" w:rsidRPr="00274563" w:rsidRDefault="009C33A0" w:rsidP="00483ECD">
            <w:pPr>
              <w:spacing w:line="276" w:lineRule="auto"/>
              <w:jc w:val="center"/>
              <w:rPr>
                <w:rFonts w:ascii="Times New Roman" w:hAnsi="Times New Roman" w:cs="Times New Roman"/>
                <w:b/>
                <w:sz w:val="28"/>
                <w:szCs w:val="28"/>
                <w:lang w:val="en-US"/>
              </w:rPr>
            </w:pPr>
            <w:r w:rsidRPr="00274563">
              <w:rPr>
                <w:rFonts w:ascii="Times New Roman" w:eastAsia="Times New Roman" w:hAnsi="Times New Roman" w:cs="Times New Roman"/>
                <w:color w:val="372209"/>
                <w:sz w:val="28"/>
                <w:szCs w:val="28"/>
                <w:lang w:eastAsia="ru-RU"/>
              </w:rPr>
              <w:t>П(С)БО 2 “Баланс”</w:t>
            </w:r>
          </w:p>
        </w:tc>
        <w:tc>
          <w:tcPr>
            <w:tcW w:w="3202" w:type="dxa"/>
            <w:vAlign w:val="center"/>
          </w:tcPr>
          <w:p w:rsidR="009C33A0" w:rsidRPr="00274563" w:rsidRDefault="009C33A0" w:rsidP="00483ECD">
            <w:pPr>
              <w:spacing w:line="276" w:lineRule="auto"/>
              <w:jc w:val="center"/>
              <w:rPr>
                <w:rFonts w:ascii="Times New Roman" w:eastAsia="Times New Roman" w:hAnsi="Times New Roman" w:cs="Times New Roman"/>
                <w:color w:val="372209"/>
                <w:sz w:val="28"/>
                <w:szCs w:val="28"/>
                <w:lang w:eastAsia="ru-RU"/>
              </w:rPr>
            </w:pPr>
            <w:r w:rsidRPr="00274563">
              <w:rPr>
                <w:rFonts w:ascii="Times New Roman" w:eastAsia="Times New Roman" w:hAnsi="Times New Roman" w:cs="Times New Roman"/>
                <w:color w:val="372209"/>
                <w:sz w:val="28"/>
                <w:szCs w:val="28"/>
                <w:lang w:eastAsia="ru-RU"/>
              </w:rPr>
              <w:t>Затверджено Наказом МФУ від 31.09.99р. №87</w:t>
            </w:r>
          </w:p>
        </w:tc>
      </w:tr>
      <w:tr w:rsidR="009C33A0" w:rsidRPr="00332E23" w:rsidTr="00483ECD">
        <w:tblPrEx>
          <w:tblLook w:val="0000" w:firstRow="0" w:lastRow="0" w:firstColumn="0" w:lastColumn="0" w:noHBand="0" w:noVBand="0"/>
        </w:tblPrEx>
        <w:trPr>
          <w:trHeight w:val="435"/>
        </w:trPr>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hAnsi="Times New Roman" w:cs="Times New Roman"/>
                <w:b/>
                <w:sz w:val="28"/>
                <w:szCs w:val="28"/>
              </w:rPr>
              <w:t>8</w:t>
            </w:r>
          </w:p>
        </w:tc>
        <w:tc>
          <w:tcPr>
            <w:tcW w:w="5702" w:type="dxa"/>
            <w:shd w:val="clear" w:color="auto" w:fill="auto"/>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eastAsia="Times New Roman" w:hAnsi="Times New Roman" w:cs="Times New Roman"/>
                <w:color w:val="372209"/>
                <w:sz w:val="28"/>
                <w:szCs w:val="28"/>
                <w:lang w:eastAsia="ru-RU"/>
              </w:rPr>
              <w:t>П(С)БО 3 “Звіт про фінансові результати”</w:t>
            </w:r>
          </w:p>
        </w:tc>
        <w:tc>
          <w:tcPr>
            <w:tcW w:w="3202" w:type="dxa"/>
            <w:shd w:val="clear" w:color="auto" w:fill="auto"/>
            <w:vAlign w:val="center"/>
          </w:tcPr>
          <w:p w:rsidR="009C33A0" w:rsidRPr="00274563" w:rsidRDefault="009C33A0" w:rsidP="00483ECD">
            <w:pPr>
              <w:spacing w:line="276" w:lineRule="auto"/>
              <w:jc w:val="center"/>
              <w:rPr>
                <w:rFonts w:ascii="Times New Roman" w:eastAsia="Times New Roman" w:hAnsi="Times New Roman" w:cs="Times New Roman"/>
                <w:color w:val="372209"/>
                <w:sz w:val="28"/>
                <w:szCs w:val="28"/>
                <w:lang w:eastAsia="ru-RU"/>
              </w:rPr>
            </w:pPr>
            <w:r w:rsidRPr="00274563">
              <w:rPr>
                <w:rFonts w:ascii="Times New Roman" w:eastAsia="Times New Roman" w:hAnsi="Times New Roman" w:cs="Times New Roman"/>
                <w:color w:val="372209"/>
                <w:sz w:val="28"/>
                <w:szCs w:val="28"/>
                <w:lang w:eastAsia="ru-RU"/>
              </w:rPr>
              <w:t>Затверджено Наказом МФУ від 31.09.99р. №87</w:t>
            </w:r>
          </w:p>
        </w:tc>
      </w:tr>
      <w:tr w:rsidR="009C33A0" w:rsidTr="00483ECD">
        <w:tblPrEx>
          <w:tblLook w:val="0000" w:firstRow="0" w:lastRow="0" w:firstColumn="0" w:lastColumn="0" w:noHBand="0" w:noVBand="0"/>
        </w:tblPrEx>
        <w:trPr>
          <w:trHeight w:val="615"/>
        </w:trPr>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rPr>
            </w:pPr>
            <w:r w:rsidRPr="00274563">
              <w:rPr>
                <w:rFonts w:ascii="Times New Roman" w:hAnsi="Times New Roman" w:cs="Times New Roman"/>
                <w:b/>
                <w:sz w:val="28"/>
                <w:szCs w:val="28"/>
              </w:rPr>
              <w:t>9</w:t>
            </w:r>
          </w:p>
        </w:tc>
        <w:tc>
          <w:tcPr>
            <w:tcW w:w="5702" w:type="dxa"/>
            <w:vAlign w:val="center"/>
          </w:tcPr>
          <w:p w:rsidR="009C33A0" w:rsidRPr="00274563" w:rsidRDefault="009C33A0" w:rsidP="00483ECD">
            <w:pPr>
              <w:spacing w:line="276" w:lineRule="auto"/>
              <w:jc w:val="center"/>
              <w:rPr>
                <w:rFonts w:ascii="Times New Roman" w:hAnsi="Times New Roman" w:cs="Times New Roman"/>
                <w:sz w:val="28"/>
                <w:szCs w:val="28"/>
              </w:rPr>
            </w:pPr>
            <w:r w:rsidRPr="00274563">
              <w:rPr>
                <w:rFonts w:ascii="Times New Roman" w:hAnsi="Times New Roman" w:cs="Times New Roman"/>
                <w:sz w:val="28"/>
                <w:szCs w:val="28"/>
              </w:rPr>
              <w:t>Наказ керівника підприємства № 12 про обрання автоматизованої форми бухгалтерського обліку</w:t>
            </w:r>
          </w:p>
        </w:tc>
        <w:tc>
          <w:tcPr>
            <w:tcW w:w="3202" w:type="dxa"/>
            <w:vAlign w:val="center"/>
          </w:tcPr>
          <w:p w:rsidR="009C33A0" w:rsidRPr="00274563" w:rsidRDefault="009C33A0" w:rsidP="00483ECD">
            <w:pPr>
              <w:spacing w:line="276" w:lineRule="auto"/>
              <w:jc w:val="center"/>
              <w:rPr>
                <w:rFonts w:ascii="Times New Roman" w:hAnsi="Times New Roman" w:cs="Times New Roman"/>
                <w:sz w:val="28"/>
                <w:szCs w:val="28"/>
              </w:rPr>
            </w:pPr>
            <w:r w:rsidRPr="00274563">
              <w:rPr>
                <w:rFonts w:ascii="Times New Roman" w:hAnsi="Times New Roman" w:cs="Times New Roman"/>
                <w:sz w:val="28"/>
                <w:szCs w:val="28"/>
              </w:rPr>
              <w:t>Прийнято 24 квітня 2006 р</w:t>
            </w:r>
          </w:p>
        </w:tc>
      </w:tr>
      <w:tr w:rsidR="009C33A0" w:rsidRPr="00BF6E41" w:rsidTr="00483ECD">
        <w:tblPrEx>
          <w:tblLook w:val="0000" w:firstRow="0" w:lastRow="0" w:firstColumn="0" w:lastColumn="0" w:noHBand="0" w:noVBand="0"/>
        </w:tblPrEx>
        <w:trPr>
          <w:trHeight w:val="672"/>
        </w:trPr>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lang w:val="en-US"/>
              </w:rPr>
            </w:pPr>
            <w:r w:rsidRPr="00274563">
              <w:rPr>
                <w:rFonts w:ascii="Times New Roman" w:hAnsi="Times New Roman" w:cs="Times New Roman"/>
                <w:b/>
                <w:sz w:val="28"/>
                <w:szCs w:val="28"/>
                <w:lang w:val="en-US"/>
              </w:rPr>
              <w:t>10</w:t>
            </w:r>
          </w:p>
        </w:tc>
        <w:tc>
          <w:tcPr>
            <w:tcW w:w="5702" w:type="dxa"/>
            <w:vAlign w:val="center"/>
          </w:tcPr>
          <w:p w:rsidR="009C33A0" w:rsidRPr="00274563" w:rsidRDefault="009C33A0" w:rsidP="00483ECD">
            <w:pPr>
              <w:spacing w:line="276" w:lineRule="auto"/>
              <w:jc w:val="center"/>
              <w:rPr>
                <w:rFonts w:ascii="Times New Roman" w:hAnsi="Times New Roman" w:cs="Times New Roman"/>
                <w:sz w:val="28"/>
                <w:szCs w:val="28"/>
              </w:rPr>
            </w:pPr>
            <w:r w:rsidRPr="00274563">
              <w:rPr>
                <w:rFonts w:ascii="Times New Roman" w:hAnsi="Times New Roman" w:cs="Times New Roman"/>
                <w:sz w:val="28"/>
                <w:szCs w:val="28"/>
              </w:rPr>
              <w:t>Закон України «Про зовнішньоекономічну діяльність»[</w:t>
            </w:r>
          </w:p>
        </w:tc>
        <w:tc>
          <w:tcPr>
            <w:tcW w:w="3202" w:type="dxa"/>
            <w:vAlign w:val="center"/>
          </w:tcPr>
          <w:p w:rsidR="009C33A0" w:rsidRPr="00274563" w:rsidRDefault="009C33A0" w:rsidP="00483ECD">
            <w:pPr>
              <w:spacing w:line="276" w:lineRule="auto"/>
              <w:jc w:val="center"/>
              <w:rPr>
                <w:rFonts w:ascii="Times New Roman" w:hAnsi="Times New Roman" w:cs="Times New Roman"/>
                <w:sz w:val="28"/>
                <w:szCs w:val="28"/>
                <w:lang w:val="uk-UA"/>
              </w:rPr>
            </w:pPr>
            <w:r w:rsidRPr="00274563">
              <w:rPr>
                <w:rFonts w:ascii="Times New Roman" w:hAnsi="Times New Roman" w:cs="Times New Roman"/>
                <w:sz w:val="28"/>
                <w:szCs w:val="28"/>
                <w:lang w:val="uk-UA"/>
              </w:rPr>
              <w:t xml:space="preserve">Прийнято </w:t>
            </w:r>
            <w:r w:rsidRPr="00274563">
              <w:rPr>
                <w:rFonts w:ascii="Times New Roman" w:hAnsi="Times New Roman" w:cs="Times New Roman"/>
                <w:sz w:val="28"/>
                <w:szCs w:val="28"/>
                <w:lang w:val="en-US"/>
              </w:rPr>
              <w:t xml:space="preserve">16 </w:t>
            </w:r>
            <w:r w:rsidRPr="00274563">
              <w:rPr>
                <w:rFonts w:ascii="Times New Roman" w:hAnsi="Times New Roman" w:cs="Times New Roman"/>
                <w:sz w:val="28"/>
                <w:szCs w:val="28"/>
              </w:rPr>
              <w:t>квітня</w:t>
            </w:r>
            <w:r w:rsidRPr="00274563">
              <w:rPr>
                <w:rFonts w:ascii="Times New Roman" w:hAnsi="Times New Roman" w:cs="Times New Roman"/>
                <w:sz w:val="28"/>
                <w:szCs w:val="28"/>
                <w:lang w:val="en-US"/>
              </w:rPr>
              <w:t xml:space="preserve"> 1991 </w:t>
            </w:r>
            <w:r w:rsidRPr="00274563">
              <w:rPr>
                <w:rFonts w:ascii="Times New Roman" w:hAnsi="Times New Roman" w:cs="Times New Roman"/>
                <w:sz w:val="28"/>
                <w:szCs w:val="28"/>
              </w:rPr>
              <w:t>року</w:t>
            </w:r>
          </w:p>
        </w:tc>
      </w:tr>
      <w:tr w:rsidR="009C33A0" w:rsidRPr="00BF6E41" w:rsidTr="00483ECD">
        <w:tblPrEx>
          <w:tblLook w:val="0000" w:firstRow="0" w:lastRow="0" w:firstColumn="0" w:lastColumn="0" w:noHBand="0" w:noVBand="0"/>
        </w:tblPrEx>
        <w:trPr>
          <w:trHeight w:val="675"/>
        </w:trPr>
        <w:tc>
          <w:tcPr>
            <w:tcW w:w="675" w:type="dxa"/>
            <w:vAlign w:val="center"/>
          </w:tcPr>
          <w:p w:rsidR="009C33A0" w:rsidRPr="00274563" w:rsidRDefault="009C33A0" w:rsidP="00483ECD">
            <w:pPr>
              <w:spacing w:line="276" w:lineRule="auto"/>
              <w:jc w:val="center"/>
              <w:rPr>
                <w:rFonts w:ascii="Times New Roman" w:hAnsi="Times New Roman" w:cs="Times New Roman"/>
                <w:b/>
                <w:sz w:val="28"/>
                <w:szCs w:val="28"/>
                <w:lang w:val="uk-UA"/>
              </w:rPr>
            </w:pPr>
            <w:r w:rsidRPr="00274563">
              <w:rPr>
                <w:rFonts w:ascii="Times New Roman" w:hAnsi="Times New Roman" w:cs="Times New Roman"/>
                <w:b/>
                <w:sz w:val="28"/>
                <w:szCs w:val="28"/>
                <w:lang w:val="uk-UA"/>
              </w:rPr>
              <w:t>11</w:t>
            </w:r>
          </w:p>
        </w:tc>
        <w:tc>
          <w:tcPr>
            <w:tcW w:w="5702" w:type="dxa"/>
            <w:vAlign w:val="center"/>
          </w:tcPr>
          <w:p w:rsidR="009C33A0" w:rsidRPr="00274563" w:rsidRDefault="009C33A0" w:rsidP="00483ECD">
            <w:pPr>
              <w:spacing w:line="276" w:lineRule="auto"/>
              <w:jc w:val="center"/>
              <w:rPr>
                <w:rFonts w:ascii="Times New Roman" w:hAnsi="Times New Roman" w:cs="Times New Roman"/>
                <w:sz w:val="28"/>
                <w:szCs w:val="28"/>
                <w:lang w:val="uk-UA"/>
              </w:rPr>
            </w:pPr>
            <w:r w:rsidRPr="00274563">
              <w:rPr>
                <w:rFonts w:ascii="Times New Roman" w:hAnsi="Times New Roman" w:cs="Times New Roman"/>
                <w:sz w:val="28"/>
                <w:szCs w:val="28"/>
                <w:lang w:val="uk-UA"/>
              </w:rPr>
              <w:t xml:space="preserve">Витяг з </w:t>
            </w:r>
            <w:r w:rsidRPr="00274563">
              <w:rPr>
                <w:rFonts w:ascii="Times New Roman" w:hAnsi="Times New Roman" w:cs="Times New Roman"/>
                <w:sz w:val="28"/>
                <w:szCs w:val="28"/>
              </w:rPr>
              <w:t>“</w:t>
            </w:r>
            <w:r w:rsidRPr="00274563">
              <w:rPr>
                <w:rFonts w:ascii="Times New Roman" w:hAnsi="Times New Roman" w:cs="Times New Roman"/>
                <w:sz w:val="28"/>
                <w:szCs w:val="28"/>
                <w:lang w:val="uk-UA"/>
              </w:rPr>
              <w:t>Господарський кодекс України</w:t>
            </w:r>
            <w:r w:rsidRPr="00274563">
              <w:rPr>
                <w:rFonts w:ascii="Times New Roman" w:hAnsi="Times New Roman" w:cs="Times New Roman"/>
                <w:sz w:val="28"/>
                <w:szCs w:val="28"/>
              </w:rPr>
              <w:t>”</w:t>
            </w:r>
            <w:r w:rsidRPr="00274563">
              <w:rPr>
                <w:rFonts w:ascii="Times New Roman" w:hAnsi="Times New Roman" w:cs="Times New Roman"/>
                <w:sz w:val="28"/>
                <w:szCs w:val="28"/>
                <w:lang w:val="uk-UA"/>
              </w:rPr>
              <w:t xml:space="preserve"> ст. 377</w:t>
            </w:r>
          </w:p>
        </w:tc>
        <w:tc>
          <w:tcPr>
            <w:tcW w:w="3202" w:type="dxa"/>
            <w:vAlign w:val="center"/>
          </w:tcPr>
          <w:p w:rsidR="009C33A0" w:rsidRPr="00274563" w:rsidRDefault="009C33A0" w:rsidP="00483ECD">
            <w:pPr>
              <w:spacing w:line="276" w:lineRule="auto"/>
              <w:jc w:val="center"/>
              <w:rPr>
                <w:rFonts w:ascii="Times New Roman" w:hAnsi="Times New Roman" w:cs="Times New Roman"/>
                <w:sz w:val="28"/>
                <w:szCs w:val="28"/>
              </w:rPr>
            </w:pPr>
            <w:r w:rsidRPr="00274563">
              <w:rPr>
                <w:rFonts w:ascii="Times New Roman" w:hAnsi="Times New Roman" w:cs="Times New Roman"/>
                <w:sz w:val="28"/>
                <w:szCs w:val="28"/>
              </w:rPr>
              <w:t>Прийнято 16.01.2003 № 436-IV.</w:t>
            </w:r>
          </w:p>
        </w:tc>
      </w:tr>
    </w:tbl>
    <w:p w:rsidR="00597173" w:rsidRDefault="00597173" w:rsidP="00597173">
      <w:pPr>
        <w:jc w:val="center"/>
        <w:rPr>
          <w:rFonts w:ascii="Times New Roman" w:hAnsi="Times New Roman" w:cs="Times New Roman"/>
          <w:sz w:val="28"/>
          <w:lang w:val="ru-RU"/>
        </w:rPr>
      </w:pPr>
    </w:p>
    <w:p w:rsidR="009C33A0" w:rsidRDefault="009C33A0" w:rsidP="00597173">
      <w:pPr>
        <w:jc w:val="center"/>
        <w:rPr>
          <w:rFonts w:ascii="Times New Roman" w:hAnsi="Times New Roman" w:cs="Times New Roman"/>
          <w:sz w:val="28"/>
          <w:lang w:val="ru-RU"/>
        </w:rPr>
      </w:pPr>
    </w:p>
    <w:p w:rsidR="009C33A0" w:rsidRDefault="009C33A0" w:rsidP="00597173">
      <w:pPr>
        <w:jc w:val="center"/>
        <w:rPr>
          <w:rFonts w:ascii="Times New Roman" w:hAnsi="Times New Roman" w:cs="Times New Roman"/>
          <w:sz w:val="28"/>
          <w:lang w:val="ru-RU"/>
        </w:rPr>
      </w:pPr>
    </w:p>
    <w:p w:rsidR="009C33A0" w:rsidRDefault="009C33A0" w:rsidP="00597173">
      <w:pPr>
        <w:jc w:val="center"/>
        <w:rPr>
          <w:rFonts w:ascii="Times New Roman" w:hAnsi="Times New Roman" w:cs="Times New Roman"/>
          <w:sz w:val="28"/>
          <w:lang w:val="ru-RU"/>
        </w:rPr>
      </w:pPr>
    </w:p>
    <w:p w:rsidR="009C33A0" w:rsidRDefault="009C33A0" w:rsidP="00597173">
      <w:pPr>
        <w:jc w:val="center"/>
        <w:rPr>
          <w:rFonts w:ascii="Times New Roman" w:hAnsi="Times New Roman" w:cs="Times New Roman"/>
          <w:sz w:val="28"/>
          <w:lang w:val="ru-RU"/>
        </w:rPr>
      </w:pPr>
    </w:p>
    <w:p w:rsidR="009C33A0" w:rsidRDefault="009C33A0" w:rsidP="00597173">
      <w:pPr>
        <w:jc w:val="center"/>
        <w:rPr>
          <w:rFonts w:ascii="Times New Roman" w:hAnsi="Times New Roman" w:cs="Times New Roman"/>
          <w:sz w:val="28"/>
          <w:lang w:val="ru-RU"/>
        </w:rPr>
      </w:pPr>
    </w:p>
    <w:p w:rsidR="009C33A0" w:rsidRDefault="009C33A0" w:rsidP="00597173">
      <w:pPr>
        <w:jc w:val="center"/>
        <w:rPr>
          <w:rFonts w:ascii="Times New Roman" w:hAnsi="Times New Roman" w:cs="Times New Roman"/>
          <w:sz w:val="28"/>
          <w:lang w:val="ru-RU"/>
        </w:rPr>
      </w:pPr>
    </w:p>
    <w:p w:rsidR="009C33A0" w:rsidRDefault="009C33A0" w:rsidP="00597173">
      <w:pPr>
        <w:jc w:val="center"/>
        <w:rPr>
          <w:rFonts w:ascii="Times New Roman" w:hAnsi="Times New Roman" w:cs="Times New Roman"/>
          <w:sz w:val="28"/>
          <w:lang w:val="ru-RU"/>
        </w:rPr>
      </w:pPr>
    </w:p>
    <w:p w:rsidR="009C33A0" w:rsidRDefault="009C33A0" w:rsidP="00597173">
      <w:pPr>
        <w:jc w:val="center"/>
        <w:rPr>
          <w:rFonts w:ascii="Times New Roman" w:hAnsi="Times New Roman" w:cs="Times New Roman"/>
          <w:sz w:val="28"/>
          <w:lang w:val="ru-RU"/>
        </w:rPr>
      </w:pPr>
    </w:p>
    <w:p w:rsidR="009C33A0" w:rsidRDefault="009C33A0" w:rsidP="00D00DDA">
      <w:pPr>
        <w:rPr>
          <w:rFonts w:ascii="Times New Roman" w:hAnsi="Times New Roman" w:cs="Times New Roman"/>
          <w:sz w:val="28"/>
          <w:lang w:val="ru-RU"/>
        </w:rPr>
      </w:pPr>
    </w:p>
    <w:p w:rsidR="00D00DDA" w:rsidRDefault="00D00DDA" w:rsidP="00D00DDA">
      <w:pPr>
        <w:rPr>
          <w:rFonts w:ascii="Times New Roman" w:hAnsi="Times New Roman" w:cs="Times New Roman"/>
          <w:sz w:val="28"/>
          <w:lang w:val="ru-RU"/>
        </w:rPr>
      </w:pPr>
    </w:p>
    <w:p w:rsidR="009C33A0" w:rsidRPr="00814633" w:rsidRDefault="009C33A0" w:rsidP="009C33A0">
      <w:pPr>
        <w:rPr>
          <w:rFonts w:ascii="Times New Roman" w:hAnsi="Times New Roman" w:cs="Times New Roman"/>
          <w:b/>
          <w:sz w:val="32"/>
        </w:rPr>
      </w:pPr>
      <w:r w:rsidRPr="00814633">
        <w:rPr>
          <w:rFonts w:ascii="Times New Roman" w:hAnsi="Times New Roman" w:cs="Times New Roman"/>
          <w:b/>
          <w:sz w:val="32"/>
          <w:lang w:val="en-US"/>
        </w:rPr>
        <w:lastRenderedPageBreak/>
        <w:t>II</w:t>
      </w:r>
      <w:r w:rsidRPr="00814633">
        <w:rPr>
          <w:rFonts w:ascii="Times New Roman" w:hAnsi="Times New Roman" w:cs="Times New Roman"/>
          <w:b/>
          <w:sz w:val="32"/>
        </w:rPr>
        <w:t xml:space="preserve"> Розділ: “Облік розрахунків по зовнішньоекономічні діяльності”</w:t>
      </w:r>
    </w:p>
    <w:p w:rsidR="009C33A0" w:rsidRDefault="009C33A0" w:rsidP="009C33A0">
      <w:pPr>
        <w:rPr>
          <w:rFonts w:ascii="Times New Roman" w:hAnsi="Times New Roman" w:cs="Times New Roman"/>
          <w:b/>
          <w:sz w:val="28"/>
        </w:rPr>
      </w:pPr>
      <w:r w:rsidRPr="008D42C5">
        <w:rPr>
          <w:rFonts w:ascii="Times New Roman" w:hAnsi="Times New Roman" w:cs="Times New Roman"/>
          <w:b/>
          <w:sz w:val="28"/>
        </w:rPr>
        <w:t>2.1. Розрахунки у іноземні валюті.</w:t>
      </w:r>
    </w:p>
    <w:p w:rsidR="009C33A0" w:rsidRPr="009C33A0" w:rsidRDefault="009C33A0" w:rsidP="009C33A0">
      <w:pPr>
        <w:rPr>
          <w:rFonts w:ascii="Times New Roman" w:hAnsi="Times New Roman" w:cs="Times New Roman"/>
          <w:sz w:val="28"/>
        </w:rPr>
      </w:pPr>
      <w:r>
        <w:rPr>
          <w:rFonts w:ascii="Times New Roman" w:hAnsi="Times New Roman" w:cs="Times New Roman"/>
          <w:sz w:val="28"/>
        </w:rPr>
        <w:t xml:space="preserve">  Р</w:t>
      </w:r>
      <w:r w:rsidRPr="008D42C5">
        <w:rPr>
          <w:rFonts w:ascii="Times New Roman" w:hAnsi="Times New Roman" w:cs="Times New Roman"/>
          <w:sz w:val="28"/>
        </w:rPr>
        <w:t>озрахунках між резидентами і нерезидентами в межах торгівельного обороту використовується як засіб платежу іноземна валюта. Такі розрахунки здійснюються тільки через уповноважені банки.</w:t>
      </w:r>
      <w:r w:rsidRPr="009C33A0">
        <w:rPr>
          <w:rFonts w:ascii="Times New Roman" w:hAnsi="Times New Roman" w:cs="Times New Roman"/>
          <w:sz w:val="28"/>
        </w:rPr>
        <w:t>[</w:t>
      </w:r>
      <w:r>
        <w:rPr>
          <w:rFonts w:ascii="Times New Roman" w:hAnsi="Times New Roman" w:cs="Times New Roman"/>
          <w:sz w:val="28"/>
        </w:rPr>
        <w:t>*1</w:t>
      </w:r>
      <w:r w:rsidRPr="009C33A0">
        <w:rPr>
          <w:rFonts w:ascii="Times New Roman" w:hAnsi="Times New Roman" w:cs="Times New Roman"/>
          <w:sz w:val="28"/>
        </w:rPr>
        <w:t xml:space="preserve">]. Поточний рахунок в іноземній валюті відкривається підприємству для проведення розрахунків у межах чинного законодавства України в безготівковій та готівковій іноземній валюті при здійсненні поточних операцій, визначених чинним законодавством України, та для погашення заборгованості за кредитами в іноземній валюті.       </w:t>
      </w:r>
    </w:p>
    <w:p w:rsidR="009C33A0" w:rsidRPr="009C33A0" w:rsidRDefault="009C33A0" w:rsidP="009C33A0">
      <w:pPr>
        <w:rPr>
          <w:rFonts w:ascii="Times New Roman" w:hAnsi="Times New Roman" w:cs="Times New Roman"/>
          <w:sz w:val="28"/>
        </w:rPr>
      </w:pPr>
      <w:r w:rsidRPr="009C33A0">
        <w:rPr>
          <w:rFonts w:ascii="Times New Roman" w:hAnsi="Times New Roman" w:cs="Times New Roman"/>
          <w:sz w:val="28"/>
        </w:rPr>
        <w:t>Порядок здійснення розрахунків в іноземній валюті за господарськими операціями резидентів регулюється Законом України “Про порядок здійснення розрахунків в іноземній валюті “ № 185/94-ВР від 23.04.94 р. Згідно із цим Законом виручка резидентів в іноземній валюті підлягає зарахуванню на їхні валютні рахунки в уповноважених банках у терміни сплати заборгованості, зазначені в контрактах, але не пізніше 90 календарних днів з моменту митного оформлення (оформлення вантажної митної декларації) експортованої продукції, а в разі експорту робіт (послуг), прав інтелектуальної власності - з моменту підписання акта або іншого документа, який засвідчує виконання робіт (надання послуг), експорт прав інтелектуальної власності.</w:t>
      </w:r>
    </w:p>
    <w:p w:rsidR="009C33A0" w:rsidRDefault="00D00DDA" w:rsidP="009C33A0">
      <w:pPr>
        <w:rPr>
          <w:rFonts w:ascii="Times New Roman" w:hAnsi="Times New Roman" w:cs="Times New Roman"/>
          <w:sz w:val="28"/>
          <w:lang w:val="ru-RU"/>
        </w:rPr>
      </w:pPr>
      <w:r>
        <w:rPr>
          <w:rFonts w:ascii="Times New Roman" w:hAnsi="Times New Roman" w:cs="Times New Roman"/>
          <w:noProof/>
          <w:sz w:val="28"/>
          <w:lang w:eastAsia="uk-UA"/>
        </w:rPr>
        <mc:AlternateContent>
          <mc:Choice Requires="wps">
            <w:drawing>
              <wp:anchor distT="0" distB="0" distL="114300" distR="114300" simplePos="0" relativeHeight="251665408" behindDoc="0" locked="0" layoutInCell="1" allowOverlap="1">
                <wp:simplePos x="0" y="0"/>
                <wp:positionH relativeFrom="column">
                  <wp:posOffset>-813435</wp:posOffset>
                </wp:positionH>
                <wp:positionV relativeFrom="paragraph">
                  <wp:posOffset>2675890</wp:posOffset>
                </wp:positionV>
                <wp:extent cx="2828925" cy="9525"/>
                <wp:effectExtent l="0" t="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828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05pt,210.7pt" to="158.7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" strokecolor="black [3040]"/>
            </w:pict>
          </mc:Fallback>
        </mc:AlternateContent>
      </w:r>
      <w:r w:rsidR="009C33A0" w:rsidRPr="008D42C5">
        <w:rPr>
          <w:rFonts w:ascii="Times New Roman" w:hAnsi="Times New Roman" w:cs="Times New Roman"/>
          <w:sz w:val="28"/>
          <w:lang w:val="ru-RU"/>
        </w:rPr>
        <w:t>У разі здійснення резидентами імпортних операцій, які здійснюються за зовнішньоекономічними договорами, що передбачають відстрочення поставки, товари (роботи, послуги), які імпортуються за такими договорами, повинні надійти в Україну у терміни, зазначені в договорі, але не пізніше 90 календарних днів з моменту здійснення авансового платежу або виставлення векселя на користь постачальника імпортованої продукції (робіт, послуг). При здійсненні розрахунків за імпортними операціями у формі документарного акредитива товари, роботи, послуги, що є предметом зовнішньоекономічного договору, який передбачає таку форму розрахунків, повинні надійти в Україну протягом 90 календарних днів з моменту здійснення платежу уповноваженим банком на користь нерезидента.</w:t>
      </w:r>
    </w:p>
    <w:p w:rsidR="00D00DDA" w:rsidRPr="00814633" w:rsidRDefault="00D00DDA" w:rsidP="00D00DDA">
      <w:pPr>
        <w:tabs>
          <w:tab w:val="left" w:pos="4560"/>
        </w:tabs>
        <w:jc w:val="both"/>
        <w:rPr>
          <w:rFonts w:ascii="Times New Roman" w:hAnsi="Times New Roman" w:cs="Times New Roman"/>
          <w:sz w:val="28"/>
          <w:lang w:val="ru-RU"/>
        </w:rPr>
      </w:pPr>
      <w:r>
        <w:rPr>
          <w:rFonts w:ascii="Times New Roman" w:hAnsi="Times New Roman" w:cs="Times New Roman"/>
          <w:sz w:val="28"/>
          <w:lang w:val="ru-RU"/>
        </w:rPr>
        <w:t xml:space="preserve">*1 - </w:t>
      </w:r>
      <w:r w:rsidRPr="00814633">
        <w:rPr>
          <w:rFonts w:ascii="Times New Roman" w:hAnsi="Times New Roman" w:cs="Times New Roman"/>
          <w:sz w:val="28"/>
          <w:lang w:val="ru-RU"/>
        </w:rPr>
        <w:t>Основоположні принци</w:t>
      </w:r>
      <w:r>
        <w:rPr>
          <w:rFonts w:ascii="Times New Roman" w:hAnsi="Times New Roman" w:cs="Times New Roman"/>
          <w:sz w:val="28"/>
          <w:lang w:val="ru-RU"/>
        </w:rPr>
        <w:t>пи бухгалтерського обліку (</w:t>
      </w:r>
      <w:r>
        <w:rPr>
          <w:rFonts w:ascii="Times New Roman" w:hAnsi="Times New Roman" w:cs="Times New Roman"/>
          <w:sz w:val="28"/>
        </w:rPr>
        <w:t>Р.</w:t>
      </w:r>
      <w:r w:rsidRPr="00814633">
        <w:rPr>
          <w:rFonts w:ascii="Times New Roman" w:hAnsi="Times New Roman" w:cs="Times New Roman"/>
          <w:sz w:val="28"/>
          <w:lang w:val="ru-RU"/>
        </w:rPr>
        <w:t>Грачова). //Бухгалтерія: право, податки, консультації. – 2002. - № 7(422). – с.55-58.</w:t>
      </w:r>
      <w:r>
        <w:rPr>
          <w:rFonts w:ascii="Times New Roman" w:hAnsi="Times New Roman" w:cs="Times New Roman"/>
          <w:sz w:val="28"/>
          <w:lang w:val="ru-RU"/>
        </w:rPr>
        <w:tab/>
      </w:r>
    </w:p>
    <w:p w:rsidR="00D00DDA" w:rsidRPr="00D00DDA" w:rsidRDefault="00D00DDA" w:rsidP="009C33A0">
      <w:pPr>
        <w:rPr>
          <w:rFonts w:ascii="Times New Roman" w:hAnsi="Times New Roman" w:cs="Times New Roman"/>
          <w:sz w:val="28"/>
          <w:lang w:val="ru-RU"/>
        </w:rPr>
      </w:pPr>
    </w:p>
    <w:p w:rsidR="009C33A0" w:rsidRDefault="009C33A0" w:rsidP="009C33A0">
      <w:pPr>
        <w:rPr>
          <w:rFonts w:ascii="Times New Roman" w:hAnsi="Times New Roman" w:cs="Times New Roman"/>
          <w:sz w:val="28"/>
          <w:lang w:val="ru-RU"/>
        </w:rPr>
      </w:pPr>
      <w:r>
        <w:rPr>
          <w:rFonts w:ascii="Times New Roman" w:hAnsi="Times New Roman" w:cs="Times New Roman"/>
          <w:sz w:val="28"/>
          <w:lang w:val="ru-RU"/>
        </w:rPr>
        <w:t>З 15 вересня 1998 року ставка на продаж експортних надходжень</w:t>
      </w:r>
      <w:r w:rsidRPr="008D42C5">
        <w:rPr>
          <w:rFonts w:ascii="Times New Roman" w:hAnsi="Times New Roman" w:cs="Times New Roman"/>
          <w:sz w:val="28"/>
          <w:lang w:val="ru-RU"/>
        </w:rPr>
        <w:t xml:space="preserve"> становить 50% надходжень в іноземній валюті групи 1 Класифікатора іноземних валют Національного банку України на користь резидентів юридичних осіб (п. 1 Постанови № 349}.</w:t>
      </w:r>
    </w:p>
    <w:p w:rsidR="009C33A0" w:rsidRPr="008D42C5" w:rsidRDefault="009C33A0" w:rsidP="009C33A0">
      <w:pPr>
        <w:rPr>
          <w:rFonts w:ascii="Times New Roman" w:hAnsi="Times New Roman" w:cs="Times New Roman"/>
          <w:sz w:val="28"/>
          <w:lang w:val="ru-RU"/>
        </w:rPr>
      </w:pPr>
      <w:r w:rsidRPr="008D42C5">
        <w:rPr>
          <w:rFonts w:ascii="Times New Roman" w:hAnsi="Times New Roman" w:cs="Times New Roman"/>
          <w:sz w:val="28"/>
          <w:lang w:val="ru-RU"/>
        </w:rPr>
        <w:t>а) що надходять у вигляді кредитів (позик, фінансової допомоги) від уповноважених банків та уповноважених кредитно-фінансових установ, від нерезидентів, міжнародних фінансових організацій, а також кошти, переуступлені Національним банком України уповноваженим банкам за грантом Кредитної установи для відбудови (KfW, Німеччина); суми надходжень в іноземній валюті, які повністю спрямовуються резидентами на погашення заборгованості за цими кредитами, позиками, фінансовою допомогою та зобов’язань за договорами міжнародного лізингу. Кошти за залученими від нерезидентів кредитами, позиками, поворотною фінансовою допомогою не підлягають обов’язковому продажу, якщо на проведення таких операцій відповідно до чинного законодавства України отримано гарантію Кабінету Міністрів України, індивідуальну ліцензію або реєстраційне свідоцтво Національного банку України;</w:t>
      </w:r>
    </w:p>
    <w:p w:rsidR="009C33A0" w:rsidRPr="008D42C5" w:rsidRDefault="009C33A0" w:rsidP="009C33A0">
      <w:pPr>
        <w:rPr>
          <w:rFonts w:ascii="Times New Roman" w:hAnsi="Times New Roman" w:cs="Times New Roman"/>
          <w:sz w:val="28"/>
          <w:lang w:val="ru-RU"/>
        </w:rPr>
      </w:pPr>
      <w:r w:rsidRPr="008D42C5">
        <w:rPr>
          <w:rFonts w:ascii="Times New Roman" w:hAnsi="Times New Roman" w:cs="Times New Roman"/>
          <w:sz w:val="28"/>
          <w:lang w:val="ru-RU"/>
        </w:rPr>
        <w:t>б) що перераховуються на територію України з метою здійснення інвестицій;</w:t>
      </w:r>
    </w:p>
    <w:p w:rsidR="009C33A0" w:rsidRPr="008D42C5" w:rsidRDefault="009C33A0" w:rsidP="009C33A0">
      <w:pPr>
        <w:rPr>
          <w:rFonts w:ascii="Times New Roman" w:hAnsi="Times New Roman" w:cs="Times New Roman"/>
          <w:sz w:val="28"/>
          <w:lang w:val="ru-RU"/>
        </w:rPr>
      </w:pPr>
      <w:r w:rsidRPr="008D42C5">
        <w:rPr>
          <w:rFonts w:ascii="Times New Roman" w:hAnsi="Times New Roman" w:cs="Times New Roman"/>
          <w:sz w:val="28"/>
          <w:lang w:val="ru-RU"/>
        </w:rPr>
        <w:t>в) що придбані на МВРУ через уповноважені банки та уповноважені кредитно-фінансові установи протягом строку, установленого валютним законодавством України для розрахунків з нерезидентами;</w:t>
      </w:r>
    </w:p>
    <w:p w:rsidR="009C33A0" w:rsidRPr="008D42C5" w:rsidRDefault="009C33A0" w:rsidP="009C33A0">
      <w:pPr>
        <w:rPr>
          <w:rFonts w:ascii="Times New Roman" w:hAnsi="Times New Roman" w:cs="Times New Roman"/>
          <w:sz w:val="28"/>
          <w:lang w:val="ru-RU"/>
        </w:rPr>
      </w:pPr>
      <w:r w:rsidRPr="008D42C5">
        <w:rPr>
          <w:rFonts w:ascii="Times New Roman" w:hAnsi="Times New Roman" w:cs="Times New Roman"/>
          <w:sz w:val="28"/>
          <w:lang w:val="ru-RU"/>
        </w:rPr>
        <w:t>г) що були перераховані на користь нерезидента і повернулися у зв’язку з тим, що взаємні зобов’язання повністю або частково не виконані, за умови, що ці кошти не були куплені на МВРУ;</w:t>
      </w:r>
    </w:p>
    <w:p w:rsidR="009C33A0" w:rsidRPr="008D42C5" w:rsidRDefault="009C33A0" w:rsidP="009C33A0">
      <w:pPr>
        <w:rPr>
          <w:rFonts w:ascii="Times New Roman" w:hAnsi="Times New Roman" w:cs="Times New Roman"/>
          <w:sz w:val="28"/>
          <w:lang w:val="ru-RU"/>
        </w:rPr>
      </w:pPr>
      <w:r w:rsidRPr="008D42C5">
        <w:rPr>
          <w:rFonts w:ascii="Times New Roman" w:hAnsi="Times New Roman" w:cs="Times New Roman"/>
          <w:sz w:val="28"/>
          <w:lang w:val="ru-RU"/>
        </w:rPr>
        <w:t>д) що надійшли на користь резидентів-посередників за договорами комісії, доручення, консигнації або за агентськими угодами і підлягають перерахуванню резидентам та нерезидентам. Резиденти-посередники здійснюють обов’язковий продаж лише отриманої від нерезидентів комісійної винагороди;</w:t>
      </w:r>
    </w:p>
    <w:p w:rsidR="009C33A0" w:rsidRPr="008D42C5" w:rsidRDefault="009C33A0" w:rsidP="009C33A0">
      <w:pPr>
        <w:rPr>
          <w:rFonts w:ascii="Times New Roman" w:hAnsi="Times New Roman" w:cs="Times New Roman"/>
          <w:sz w:val="28"/>
          <w:lang w:val="ru-RU"/>
        </w:rPr>
      </w:pPr>
      <w:r w:rsidRPr="008D42C5">
        <w:rPr>
          <w:rFonts w:ascii="Times New Roman" w:hAnsi="Times New Roman" w:cs="Times New Roman"/>
          <w:sz w:val="28"/>
          <w:lang w:val="ru-RU"/>
        </w:rPr>
        <w:t>е) що належать уповноваженим банкам та уповноваженим кредитно-</w:t>
      </w:r>
    </w:p>
    <w:p w:rsidR="009C33A0" w:rsidRPr="008D42C5" w:rsidRDefault="009C33A0" w:rsidP="009C33A0">
      <w:pPr>
        <w:rPr>
          <w:rFonts w:ascii="Times New Roman" w:hAnsi="Times New Roman" w:cs="Times New Roman"/>
          <w:sz w:val="28"/>
          <w:lang w:val="ru-RU"/>
        </w:rPr>
      </w:pPr>
      <w:r w:rsidRPr="008D42C5">
        <w:rPr>
          <w:rFonts w:ascii="Times New Roman" w:hAnsi="Times New Roman" w:cs="Times New Roman"/>
          <w:sz w:val="28"/>
          <w:lang w:val="ru-RU"/>
        </w:rPr>
        <w:t>и) що надходять безплатно у вигляді добровільних пожертвувань.</w:t>
      </w:r>
    </w:p>
    <w:p w:rsidR="009C33A0" w:rsidRPr="008D42C5" w:rsidRDefault="009C33A0" w:rsidP="009C33A0">
      <w:pPr>
        <w:rPr>
          <w:rFonts w:ascii="Times New Roman" w:hAnsi="Times New Roman" w:cs="Times New Roman"/>
          <w:sz w:val="28"/>
          <w:lang w:val="ru-RU"/>
        </w:rPr>
      </w:pPr>
      <w:r w:rsidRPr="008D42C5">
        <w:rPr>
          <w:rFonts w:ascii="Times New Roman" w:hAnsi="Times New Roman" w:cs="Times New Roman"/>
          <w:sz w:val="28"/>
          <w:lang w:val="ru-RU"/>
        </w:rPr>
        <w:t>Порядок відображення продажу іноземної валюти відповідно до пункту 111 Положення № 29 наведено у таблиці №1.</w:t>
      </w:r>
    </w:p>
    <w:p w:rsidR="009C33A0" w:rsidRPr="008D42C5" w:rsidRDefault="009C33A0" w:rsidP="009C33A0">
      <w:pPr>
        <w:rPr>
          <w:rFonts w:ascii="Times New Roman" w:hAnsi="Times New Roman" w:cs="Times New Roman"/>
          <w:sz w:val="28"/>
          <w:lang w:val="ru-RU"/>
        </w:rPr>
      </w:pPr>
      <w:r w:rsidRPr="008D42C5">
        <w:rPr>
          <w:rFonts w:ascii="Times New Roman" w:hAnsi="Times New Roman" w:cs="Times New Roman"/>
          <w:sz w:val="28"/>
          <w:lang w:val="ru-RU"/>
        </w:rPr>
        <w:lastRenderedPageBreak/>
        <w:t xml:space="preserve">У податковому обліку валовий дохід збільшується на суму гривень, отриманих відповідно до такого продажу, а валові витрати збільшуються на суму балансової вартості проданої іноземної валюти (пп. 7.3.5 Закону про прибуток). </w:t>
      </w:r>
    </w:p>
    <w:p w:rsidR="009C33A0" w:rsidRPr="009C33A0" w:rsidRDefault="009C33A0" w:rsidP="009C33A0">
      <w:pPr>
        <w:rPr>
          <w:rFonts w:ascii="Times New Roman" w:hAnsi="Times New Roman" w:cs="Times New Roman"/>
          <w:sz w:val="28"/>
          <w:vertAlign w:val="superscript"/>
          <w:lang w:val="ru-RU"/>
        </w:rPr>
      </w:pPr>
      <w:r w:rsidRPr="008D42C5">
        <w:rPr>
          <w:rFonts w:ascii="Times New Roman" w:hAnsi="Times New Roman" w:cs="Times New Roman"/>
          <w:sz w:val="28"/>
          <w:lang w:val="ru-RU"/>
        </w:rPr>
        <w:t>Розглянемо порядок відображення в бухгалтерському обліку продаж іноземної валюти.</w:t>
      </w:r>
      <w:r>
        <w:rPr>
          <w:rFonts w:ascii="Times New Roman" w:hAnsi="Times New Roman" w:cs="Times New Roman"/>
          <w:sz w:val="28"/>
          <w:lang w:val="ru-RU"/>
        </w:rPr>
        <w:t xml:space="preserve"> (Таблиця 2.2.1.1) </w:t>
      </w:r>
      <w:r>
        <w:rPr>
          <w:rFonts w:ascii="Times New Roman" w:hAnsi="Times New Roman" w:cs="Times New Roman"/>
          <w:sz w:val="28"/>
          <w:vertAlign w:val="superscript"/>
          <w:lang w:val="ru-RU"/>
        </w:rPr>
        <w:t>*1</w:t>
      </w:r>
    </w:p>
    <w:p w:rsidR="009C33A0" w:rsidRDefault="009C33A0" w:rsidP="009C33A0">
      <w:pPr>
        <w:jc w:val="right"/>
        <w:rPr>
          <w:rFonts w:ascii="Times New Roman" w:hAnsi="Times New Roman" w:cs="Times New Roman"/>
          <w:sz w:val="28"/>
          <w:lang w:val="ru-RU"/>
        </w:rPr>
      </w:pPr>
      <w:r>
        <w:rPr>
          <w:rFonts w:ascii="Times New Roman" w:hAnsi="Times New Roman" w:cs="Times New Roman"/>
          <w:sz w:val="28"/>
          <w:lang w:val="ru-RU"/>
        </w:rPr>
        <w:t>Таблиця 2.2.1.1</w:t>
      </w:r>
    </w:p>
    <w:tbl>
      <w:tblPr>
        <w:tblStyle w:val="a8"/>
        <w:tblW w:w="0" w:type="auto"/>
        <w:tblLook w:val="04A0" w:firstRow="1" w:lastRow="0" w:firstColumn="1" w:lastColumn="0" w:noHBand="0" w:noVBand="1"/>
      </w:tblPr>
      <w:tblGrid>
        <w:gridCol w:w="675"/>
        <w:gridCol w:w="6237"/>
        <w:gridCol w:w="1031"/>
        <w:gridCol w:w="954"/>
      </w:tblGrid>
      <w:tr w:rsidR="009C33A0" w:rsidTr="00483ECD">
        <w:tc>
          <w:tcPr>
            <w:tcW w:w="675"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w:t>
            </w:r>
          </w:p>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п/п</w:t>
            </w:r>
          </w:p>
        </w:tc>
        <w:tc>
          <w:tcPr>
            <w:tcW w:w="6237"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Зміст господарської операції</w:t>
            </w:r>
          </w:p>
        </w:tc>
        <w:tc>
          <w:tcPr>
            <w:tcW w:w="1031"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Дт</w:t>
            </w:r>
          </w:p>
        </w:tc>
        <w:tc>
          <w:tcPr>
            <w:tcW w:w="954"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Кт</w:t>
            </w:r>
          </w:p>
        </w:tc>
      </w:tr>
      <w:tr w:rsidR="009C33A0" w:rsidTr="00483ECD">
        <w:tc>
          <w:tcPr>
            <w:tcW w:w="675"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1</w:t>
            </w:r>
          </w:p>
        </w:tc>
        <w:tc>
          <w:tcPr>
            <w:tcW w:w="6237"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Списана іноземна валюта для продажу</w:t>
            </w:r>
          </w:p>
        </w:tc>
        <w:tc>
          <w:tcPr>
            <w:tcW w:w="1031"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334</w:t>
            </w:r>
          </w:p>
        </w:tc>
        <w:tc>
          <w:tcPr>
            <w:tcW w:w="954"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312</w:t>
            </w:r>
          </w:p>
        </w:tc>
      </w:tr>
      <w:tr w:rsidR="009C33A0" w:rsidTr="00483ECD">
        <w:tc>
          <w:tcPr>
            <w:tcW w:w="675"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2</w:t>
            </w:r>
          </w:p>
        </w:tc>
        <w:tc>
          <w:tcPr>
            <w:tcW w:w="6237"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Зарахована на поточний рахунок сума гривень, отримана від продажу інвалюти.Банком утримана комісія</w:t>
            </w:r>
          </w:p>
          <w:p w:rsidR="009C33A0" w:rsidRDefault="009C33A0" w:rsidP="00483ECD">
            <w:pPr>
              <w:spacing w:line="276" w:lineRule="auto"/>
              <w:rPr>
                <w:rFonts w:ascii="Times New Roman" w:hAnsi="Times New Roman" w:cs="Times New Roman"/>
                <w:sz w:val="28"/>
              </w:rPr>
            </w:pPr>
          </w:p>
        </w:tc>
        <w:tc>
          <w:tcPr>
            <w:tcW w:w="1031"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311</w:t>
            </w:r>
          </w:p>
        </w:tc>
        <w:tc>
          <w:tcPr>
            <w:tcW w:w="954"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711</w:t>
            </w:r>
          </w:p>
        </w:tc>
      </w:tr>
      <w:tr w:rsidR="009C33A0" w:rsidTr="00483ECD">
        <w:tc>
          <w:tcPr>
            <w:tcW w:w="675"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3</w:t>
            </w:r>
          </w:p>
        </w:tc>
        <w:tc>
          <w:tcPr>
            <w:tcW w:w="6237"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Списаний еквівалент проданої іноземної валюти</w:t>
            </w:r>
          </w:p>
        </w:tc>
        <w:tc>
          <w:tcPr>
            <w:tcW w:w="1031"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942</w:t>
            </w:r>
          </w:p>
        </w:tc>
        <w:tc>
          <w:tcPr>
            <w:tcW w:w="954"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334</w:t>
            </w:r>
          </w:p>
        </w:tc>
      </w:tr>
      <w:tr w:rsidR="009C33A0" w:rsidTr="00483ECD">
        <w:tc>
          <w:tcPr>
            <w:tcW w:w="675"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4</w:t>
            </w:r>
          </w:p>
        </w:tc>
        <w:tc>
          <w:tcPr>
            <w:tcW w:w="6237"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Нарахована комісійна винагорода банку</w:t>
            </w:r>
          </w:p>
        </w:tc>
        <w:tc>
          <w:tcPr>
            <w:tcW w:w="1031"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334</w:t>
            </w:r>
          </w:p>
        </w:tc>
        <w:tc>
          <w:tcPr>
            <w:tcW w:w="954"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685</w:t>
            </w:r>
          </w:p>
        </w:tc>
      </w:tr>
      <w:tr w:rsidR="009C33A0" w:rsidTr="00483ECD">
        <w:tc>
          <w:tcPr>
            <w:tcW w:w="675"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5</w:t>
            </w:r>
          </w:p>
        </w:tc>
        <w:tc>
          <w:tcPr>
            <w:tcW w:w="6237"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Списана на реалізацію сума комісійної вигоди</w:t>
            </w:r>
          </w:p>
        </w:tc>
        <w:tc>
          <w:tcPr>
            <w:tcW w:w="1031"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685</w:t>
            </w:r>
          </w:p>
        </w:tc>
        <w:tc>
          <w:tcPr>
            <w:tcW w:w="954" w:type="dxa"/>
          </w:tcPr>
          <w:p w:rsidR="009C33A0" w:rsidRDefault="009C33A0" w:rsidP="00483ECD">
            <w:pPr>
              <w:spacing w:line="276" w:lineRule="auto"/>
              <w:rPr>
                <w:rFonts w:ascii="Times New Roman" w:hAnsi="Times New Roman" w:cs="Times New Roman"/>
                <w:sz w:val="28"/>
              </w:rPr>
            </w:pPr>
            <w:r>
              <w:rPr>
                <w:rFonts w:ascii="Times New Roman" w:hAnsi="Times New Roman" w:cs="Times New Roman"/>
                <w:sz w:val="28"/>
              </w:rPr>
              <w:t>711</w:t>
            </w:r>
          </w:p>
        </w:tc>
      </w:tr>
    </w:tbl>
    <w:p w:rsidR="009C33A0" w:rsidRPr="008D42C5" w:rsidRDefault="009C33A0" w:rsidP="009C33A0">
      <w:pPr>
        <w:rPr>
          <w:rFonts w:ascii="Times New Roman" w:hAnsi="Times New Roman" w:cs="Times New Roman"/>
          <w:sz w:val="28"/>
          <w:lang w:val="ru-RU"/>
        </w:rPr>
      </w:pPr>
    </w:p>
    <w:p w:rsidR="009C33A0" w:rsidRPr="008D42C5" w:rsidRDefault="009C33A0" w:rsidP="009C33A0">
      <w:pPr>
        <w:rPr>
          <w:rFonts w:ascii="Times New Roman" w:hAnsi="Times New Roman" w:cs="Times New Roman"/>
          <w:sz w:val="28"/>
          <w:lang w:val="ru-RU"/>
        </w:rPr>
      </w:pPr>
      <w:r w:rsidRPr="008D42C5">
        <w:rPr>
          <w:rFonts w:ascii="Times New Roman" w:hAnsi="Times New Roman" w:cs="Times New Roman"/>
          <w:sz w:val="28"/>
          <w:lang w:val="ru-RU"/>
        </w:rPr>
        <w:t xml:space="preserve">Згідно з П(С)БО 16 «Витрати» до інших операційних витрат включається собівартість реалізованої іноземної валюти, яка для цілей бухгалтерського обліку визначається шляхом перерахунку іноземної валюти у грошову одиницю України за курсом НБУ на дату продажу іноземної валюти. Крім того, Планом рахунків передбачено, що на субрахунку 942 відображається балансова вартість реалізованої іноземної валюти на дату її реалізації. </w:t>
      </w:r>
    </w:p>
    <w:p w:rsidR="009C33A0" w:rsidRDefault="009C33A0" w:rsidP="009C33A0">
      <w:pPr>
        <w:rPr>
          <w:rFonts w:ascii="Times New Roman" w:hAnsi="Times New Roman" w:cs="Times New Roman"/>
          <w:sz w:val="28"/>
          <w:lang w:val="ru-RU"/>
        </w:rPr>
      </w:pPr>
      <w:r w:rsidRPr="008D42C5">
        <w:rPr>
          <w:rFonts w:ascii="Times New Roman" w:hAnsi="Times New Roman" w:cs="Times New Roman"/>
          <w:sz w:val="28"/>
          <w:lang w:val="ru-RU"/>
        </w:rPr>
        <w:t>Сума комісійної винагороди була утримана із загальної суми гривень, отриманих від продажу іноземної валюти, тому повинна бути відображена в сумі доходу, отриманого від продажу іноземної валюти.</w:t>
      </w:r>
    </w:p>
    <w:p w:rsidR="009C33A0" w:rsidRPr="00242FF4" w:rsidRDefault="009C33A0" w:rsidP="009C33A0">
      <w:pPr>
        <w:rPr>
          <w:rFonts w:ascii="Times New Roman" w:hAnsi="Times New Roman" w:cs="Times New Roman"/>
          <w:b/>
          <w:sz w:val="28"/>
        </w:rPr>
      </w:pPr>
      <w:r w:rsidRPr="00242FF4">
        <w:rPr>
          <w:rFonts w:ascii="Times New Roman" w:hAnsi="Times New Roman" w:cs="Times New Roman"/>
          <w:b/>
          <w:sz w:val="28"/>
        </w:rPr>
        <w:t>2.2. Облік імпортних товарів.</w:t>
      </w:r>
    </w:p>
    <w:p w:rsidR="009C33A0" w:rsidRDefault="009C33A0" w:rsidP="009C33A0">
      <w:pPr>
        <w:rPr>
          <w:rFonts w:ascii="Times New Roman" w:hAnsi="Times New Roman" w:cs="Times New Roman"/>
          <w:sz w:val="28"/>
        </w:rPr>
      </w:pPr>
      <w:r w:rsidRPr="00242FF4">
        <w:rPr>
          <w:rFonts w:ascii="Times New Roman" w:hAnsi="Times New Roman" w:cs="Times New Roman"/>
          <w:sz w:val="28"/>
        </w:rPr>
        <w:t>На рахунках цього підрозділу обліковуються імпортні товари, придбані в результаті імпортних та бартерних угод.</w:t>
      </w:r>
    </w:p>
    <w:p w:rsidR="009C33A0" w:rsidRDefault="009C33A0" w:rsidP="009C33A0">
      <w:pPr>
        <w:rPr>
          <w:rFonts w:ascii="Times New Roman" w:hAnsi="Times New Roman" w:cs="Times New Roman"/>
          <w:sz w:val="28"/>
        </w:rPr>
      </w:pPr>
      <w:r>
        <w:rPr>
          <w:rFonts w:ascii="Times New Roman" w:hAnsi="Times New Roman" w:cs="Times New Roman"/>
          <w:noProof/>
          <w:sz w:val="28"/>
          <w:lang w:eastAsia="uk-UA"/>
        </w:rPr>
        <mc:AlternateContent>
          <mc:Choice Requires="wps">
            <w:drawing>
              <wp:anchor distT="0" distB="0" distL="114300" distR="114300" simplePos="0" relativeHeight="251663360" behindDoc="0" locked="0" layoutInCell="1" allowOverlap="1">
                <wp:simplePos x="0" y="0"/>
                <wp:positionH relativeFrom="column">
                  <wp:posOffset>-918210</wp:posOffset>
                </wp:positionH>
                <wp:positionV relativeFrom="paragraph">
                  <wp:posOffset>262255</wp:posOffset>
                </wp:positionV>
                <wp:extent cx="31718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pt,20.65pt" to="177.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" strokecolor="black [3040]"/>
            </w:pict>
          </mc:Fallback>
        </mc:AlternateContent>
      </w:r>
    </w:p>
    <w:p w:rsidR="009C33A0" w:rsidRPr="00D00DDA" w:rsidRDefault="009C33A0" w:rsidP="009C33A0">
      <w:pPr>
        <w:rPr>
          <w:rFonts w:ascii="Times New Roman" w:hAnsi="Times New Roman" w:cs="Times New Roman"/>
          <w:sz w:val="28"/>
          <w:lang w:val="ru-RU"/>
        </w:rPr>
      </w:pPr>
      <w:r>
        <w:rPr>
          <w:rFonts w:ascii="Times New Roman" w:hAnsi="Times New Roman" w:cs="Times New Roman"/>
          <w:sz w:val="28"/>
          <w:lang w:val="ru-RU"/>
        </w:rPr>
        <w:t xml:space="preserve">*1Витяг з газети </w:t>
      </w:r>
      <w:r w:rsidRPr="004D2F72">
        <w:rPr>
          <w:rFonts w:ascii="Times New Roman" w:hAnsi="Times New Roman" w:cs="Times New Roman"/>
          <w:sz w:val="28"/>
          <w:lang w:val="ru-RU"/>
        </w:rPr>
        <w:t>“</w:t>
      </w:r>
      <w:r>
        <w:rPr>
          <w:rFonts w:ascii="Times New Roman" w:hAnsi="Times New Roman" w:cs="Times New Roman"/>
          <w:sz w:val="28"/>
        </w:rPr>
        <w:t>Все про бухгалтерський облік</w:t>
      </w:r>
      <w:r w:rsidRPr="004D2F72">
        <w:rPr>
          <w:rFonts w:ascii="Times New Roman" w:hAnsi="Times New Roman" w:cs="Times New Roman"/>
          <w:sz w:val="28"/>
          <w:lang w:val="ru-RU"/>
        </w:rPr>
        <w:t>”</w:t>
      </w:r>
      <w:r w:rsidRPr="004D2F72">
        <w:t xml:space="preserve"> </w:t>
      </w:r>
      <w:r w:rsidRPr="004D2F72">
        <w:rPr>
          <w:rFonts w:ascii="Times New Roman" w:hAnsi="Times New Roman" w:cs="Times New Roman"/>
          <w:sz w:val="28"/>
          <w:lang w:val="ru-RU"/>
        </w:rPr>
        <w:t>№104 за 2012 рік, сторінка 33</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lastRenderedPageBreak/>
        <w:t>Товари, які поступають по імпорту, підлягають обліку зовнішньоекономічної організації як імпортні товари з моменту оформлення імпортної вантажної митної декларації, та на підставі відповідних розрахункових і комерційних документів, які оформляють придбання товарів, до моменту їх продажу українським покупцям або витрачання у власному виробництві.</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Імпортні товари обліковуються за митною вартістю (фактурна імпортній вартості, під якою розуміють вартість самого товару і вартість тари та упаковки, які оплачуються іноземному постачальнику по його рахунку в відповідності з контрактом.) Витрати по транспортуванню, перевалці, зберіганню чи інші накладні витрати, які зв’язані з імпортом товарів до митного кордону України, мито та акциз включаються до імпортної вартості товарів:</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В бухгалтерському обліку рух імпортних товарів відображається на рахунку “Товари” по наступних субрахунках:</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“Товари імпортні в дорозі за кордоном”;</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“Товари імпортні на складах і в переробці за кордоном”;</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 xml:space="preserve">Підставою для оприбуткування товарів на ці субрахунки є перехід права власності на зазначені товари до українського резидента до перетину митного кордону України. Фактично данні субрахунки використовуються тільки для реекспортних товарів які не підлягають подальшому ввезенню на митну територію України. </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“Товари імпортні в портах і на складах в Україні”;</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“Товари імпортні в дорозі в Україну”;</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Імпортні товари прибуткуються в дебет рахунку з кредиту рахунку “Розрахунки з постачальниками і підрядчиками” незалежно</w:t>
      </w:r>
      <w:r>
        <w:rPr>
          <w:rFonts w:ascii="Times New Roman" w:hAnsi="Times New Roman" w:cs="Times New Roman"/>
          <w:sz w:val="28"/>
        </w:rPr>
        <w:t xml:space="preserve"> від того, коли вони надійшли </w:t>
      </w:r>
      <w:r w:rsidRPr="00242FF4">
        <w:rPr>
          <w:rFonts w:ascii="Times New Roman" w:hAnsi="Times New Roman" w:cs="Times New Roman"/>
          <w:sz w:val="28"/>
        </w:rPr>
        <w:t>до чи після отримання зовнішньоекономічною організацією розрахункових і товаросупроводжувальних документів іноземних постачальників.</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 xml:space="preserve">По субрахунку “Товари імпортні в дорозі за кордон” облікуються імпортні товари, передані за кордоном у переробку (у тому числі давальницька сировина). Як правило, товари прибуткуються в тому звітному періоді, в якому, згідно умов контракту, право власності на товар перейшло зовнішньоекономічній організації на основі документів, які підтверджують </w:t>
      </w:r>
      <w:r w:rsidRPr="00242FF4">
        <w:rPr>
          <w:rFonts w:ascii="Times New Roman" w:hAnsi="Times New Roman" w:cs="Times New Roman"/>
          <w:sz w:val="28"/>
        </w:rPr>
        <w:lastRenderedPageBreak/>
        <w:t>надходження товарів на склад чи в переробку за кордон. В якості таких приймаються складські свідоцтва чи розписки.</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Аналітичний облік ведеться по країнам, товарам, партіям і місцям зберігання (відповідальним особам).</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По субрахунку “Товари імпортні в портах і на складах в Україні” облікуються імпортні товари, які прибули в порти України, на прикордонні бази і склади.</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Товари прибуткуються на цей субрахунок в тому звітному періоді, в якому вони прибули в порт, на склади і бази на основі рахунків, отриманих від портів, станцій, складів, баз і які підтверджують надходження товарів.</w:t>
      </w:r>
    </w:p>
    <w:p w:rsidR="009C33A0" w:rsidRPr="00242FF4" w:rsidRDefault="009C33A0" w:rsidP="009C33A0">
      <w:pPr>
        <w:rPr>
          <w:rFonts w:ascii="Times New Roman" w:hAnsi="Times New Roman" w:cs="Times New Roman"/>
          <w:sz w:val="28"/>
        </w:rPr>
      </w:pPr>
      <w:r w:rsidRPr="00242FF4">
        <w:rPr>
          <w:rFonts w:ascii="Times New Roman" w:hAnsi="Times New Roman" w:cs="Times New Roman"/>
          <w:sz w:val="28"/>
        </w:rPr>
        <w:t>Аналітичний облік ведеться за місцями зберігання, товарам і обліковим партіям товарів, а по товарах, які зберігаються на власних складах, також і по мат</w:t>
      </w:r>
      <w:r>
        <w:rPr>
          <w:rFonts w:ascii="Times New Roman" w:hAnsi="Times New Roman" w:cs="Times New Roman"/>
          <w:sz w:val="28"/>
        </w:rPr>
        <w:t>еріально-відповідальним особам.</w:t>
      </w:r>
    </w:p>
    <w:p w:rsidR="009C33A0" w:rsidRPr="008C3869" w:rsidRDefault="009C33A0" w:rsidP="009C33A0">
      <w:pPr>
        <w:rPr>
          <w:rFonts w:ascii="Times New Roman" w:hAnsi="Times New Roman" w:cs="Times New Roman"/>
          <w:b/>
          <w:sz w:val="28"/>
        </w:rPr>
      </w:pPr>
      <w:r w:rsidRPr="008C3869">
        <w:rPr>
          <w:rFonts w:ascii="Times New Roman" w:hAnsi="Times New Roman" w:cs="Times New Roman"/>
          <w:b/>
          <w:sz w:val="28"/>
        </w:rPr>
        <w:t>2.3. Облік експорту товарів</w:t>
      </w:r>
    </w:p>
    <w:p w:rsidR="009C33A0" w:rsidRPr="009421FA" w:rsidRDefault="009C33A0" w:rsidP="009C33A0">
      <w:pPr>
        <w:rPr>
          <w:rFonts w:ascii="Times New Roman" w:hAnsi="Times New Roman" w:cs="Times New Roman"/>
          <w:sz w:val="28"/>
        </w:rPr>
      </w:pPr>
      <w:r w:rsidRPr="009421FA">
        <w:rPr>
          <w:rFonts w:ascii="Times New Roman" w:hAnsi="Times New Roman" w:cs="Times New Roman"/>
          <w:sz w:val="28"/>
        </w:rPr>
        <w:t>Експорт - це продаж товарів або послуг іноземному покупцю з відправленням товару в країну покупця. Експорт товару оформляється контрактом, один примірник якого зберігається в головного бухгалтера, котрий контролює стан розрахунків. У контракті обов'язково вказується порядок розрахунків готівкою або в кредит, тобто з розстрочкою платежу. Як вже зазначалося, у міжнародних розрахунках під словом "готівка" розуміють повну оплату товару до чи в момент переходу товару або товаророзпорядчих документів у розпорядження покупця. Розрахунки готівкою здійснюються через банки, форми розрахунків готівкою такі: банківський переказ; документарне інкасо; документарний акредитив; розрахунки за відкритим рахунком; розрахунки чеками.</w:t>
      </w:r>
    </w:p>
    <w:p w:rsidR="009C33A0" w:rsidRPr="009421FA" w:rsidRDefault="009C33A0" w:rsidP="009C33A0">
      <w:pPr>
        <w:rPr>
          <w:rFonts w:ascii="Times New Roman" w:hAnsi="Times New Roman" w:cs="Times New Roman"/>
          <w:sz w:val="28"/>
        </w:rPr>
      </w:pPr>
      <w:r w:rsidRPr="009421FA">
        <w:rPr>
          <w:rFonts w:ascii="Times New Roman" w:hAnsi="Times New Roman" w:cs="Times New Roman"/>
          <w:sz w:val="28"/>
        </w:rPr>
        <w:t xml:space="preserve">Таким чином, розрахунки готівкою - це здебільшого розрахунки в безготівковій формі. </w:t>
      </w:r>
    </w:p>
    <w:p w:rsidR="009C33A0" w:rsidRPr="009421FA" w:rsidRDefault="009C33A0" w:rsidP="009C33A0">
      <w:pPr>
        <w:rPr>
          <w:rFonts w:ascii="Times New Roman" w:hAnsi="Times New Roman" w:cs="Times New Roman"/>
          <w:sz w:val="28"/>
        </w:rPr>
      </w:pPr>
      <w:r w:rsidRPr="009421FA">
        <w:rPr>
          <w:rFonts w:ascii="Times New Roman" w:hAnsi="Times New Roman" w:cs="Times New Roman"/>
          <w:sz w:val="28"/>
        </w:rPr>
        <w:t xml:space="preserve">Рахунок-фактура виписується на суму продажу товарів або, як заведено говорити, на контрактну вартість товару, що вказується в іноземній валюті. Слід зазначити, що рахунок-фактура оформляється на таку кількість примірників, яка визначена контрактом, на бланках уніфікованої форми, іноземною мовою, передбаченою у контракті або умовами акредитива при акредитивній формі розрахунків. Рахунки-фактури рекомендується реєструвати в спеціальному журналі із зазначенням країни, фірми, номера і </w:t>
      </w:r>
      <w:r w:rsidRPr="009421FA">
        <w:rPr>
          <w:rFonts w:ascii="Times New Roman" w:hAnsi="Times New Roman" w:cs="Times New Roman"/>
          <w:sz w:val="28"/>
        </w:rPr>
        <w:lastRenderedPageBreak/>
        <w:t>суми рахунку, дати виписки. Це необхідно для контролю над випискою рахунків і надходженням за ними платежів.</w:t>
      </w:r>
    </w:p>
    <w:p w:rsidR="009C33A0" w:rsidRPr="009421FA" w:rsidRDefault="009C33A0" w:rsidP="009C33A0">
      <w:pPr>
        <w:rPr>
          <w:rFonts w:ascii="Times New Roman" w:hAnsi="Times New Roman" w:cs="Times New Roman"/>
          <w:sz w:val="28"/>
        </w:rPr>
      </w:pPr>
      <w:r w:rsidRPr="009421FA">
        <w:rPr>
          <w:rFonts w:ascii="Times New Roman" w:hAnsi="Times New Roman" w:cs="Times New Roman"/>
          <w:sz w:val="28"/>
        </w:rPr>
        <w:t>Оскільки рахунок виписується в іноземній валюті, а бухгалтерський облік ведеться в національній валюті України, то, відображаючи реалізацію готової продукції в бухгалтерському обліку, необхідно суму рахунку в іноземній валюті перерахувати в національну валюту України. Слід зазначити, що заборгованість дебітора за цією операцією одночасно відображається і в іноземній валюті, на практиці це має такий вигляд: 150 000 дол. США / 300 000 гр. од. або гривень. Сума заборгованості, перелічена в національну валюту за курсом, що діяв на дату її виникнення, називається балансовою вартістю заборгованості</w:t>
      </w:r>
      <w:r w:rsidR="00D00DDA">
        <w:rPr>
          <w:rFonts w:ascii="Times New Roman" w:hAnsi="Times New Roman" w:cs="Times New Roman"/>
          <w:sz w:val="28"/>
        </w:rPr>
        <w:t>.</w:t>
      </w:r>
      <w:r w:rsidRPr="009421FA">
        <w:rPr>
          <w:rFonts w:ascii="Times New Roman" w:hAnsi="Times New Roman" w:cs="Times New Roman"/>
          <w:sz w:val="28"/>
        </w:rPr>
        <w:t xml:space="preserve"> </w:t>
      </w:r>
      <w:r w:rsidR="00D00DDA" w:rsidRPr="00D00DDA">
        <w:rPr>
          <w:rFonts w:ascii="Times New Roman" w:hAnsi="Times New Roman" w:cs="Times New Roman"/>
          <w:sz w:val="28"/>
          <w:lang w:val="ru-RU"/>
        </w:rPr>
        <w:t>[</w:t>
      </w:r>
      <w:r>
        <w:rPr>
          <w:rFonts w:ascii="Times New Roman" w:hAnsi="Times New Roman" w:cs="Times New Roman"/>
          <w:sz w:val="28"/>
        </w:rPr>
        <w:t>*</w:t>
      </w:r>
      <w:r w:rsidR="00D00DDA">
        <w:rPr>
          <w:rFonts w:ascii="Times New Roman" w:hAnsi="Times New Roman" w:cs="Times New Roman"/>
          <w:sz w:val="28"/>
        </w:rPr>
        <w:t>1</w:t>
      </w:r>
      <w:r w:rsidR="00D00DDA" w:rsidRPr="00D00DDA">
        <w:rPr>
          <w:rFonts w:ascii="Times New Roman" w:hAnsi="Times New Roman" w:cs="Times New Roman"/>
          <w:sz w:val="28"/>
          <w:lang w:val="ru-RU"/>
        </w:rPr>
        <w:t>]</w:t>
      </w:r>
      <w:r w:rsidR="00D00DDA">
        <w:rPr>
          <w:rFonts w:ascii="Times New Roman" w:hAnsi="Times New Roman" w:cs="Times New Roman"/>
          <w:sz w:val="28"/>
        </w:rPr>
        <w:t xml:space="preserve"> </w:t>
      </w:r>
      <w:r>
        <w:rPr>
          <w:rFonts w:ascii="Times New Roman" w:hAnsi="Times New Roman" w:cs="Times New Roman"/>
          <w:sz w:val="28"/>
        </w:rPr>
        <w:t>В</w:t>
      </w:r>
      <w:r w:rsidRPr="009421FA">
        <w:rPr>
          <w:rFonts w:ascii="Times New Roman" w:hAnsi="Times New Roman" w:cs="Times New Roman"/>
          <w:sz w:val="28"/>
        </w:rPr>
        <w:t>итрати, пов'язані зі збутом продукції, враховуються на рахунку 93 "Витрати, пов'язані зі збутом". До витрат, пов'язаних із реалізацією експортних товарів на шляху їх просування від постачальника до покупця, належать: оплата за транспортування, перевалювання і зберігання вантажів, оплата страхування і митних процедур. Сюди ж належить вартість товарів, поданих як зразки. Витрати, пов'язані з реалізацією товарів, на території України оплачуються в українській національній валюті, на іноземній території - в іноземній валюті. Облік витрат, пов'язаних із збутом продукції, ведеться паралельно з обліком товаропотоків.</w:t>
      </w:r>
    </w:p>
    <w:p w:rsidR="009C33A0" w:rsidRPr="009421FA" w:rsidRDefault="009C33A0" w:rsidP="009C33A0">
      <w:pPr>
        <w:rPr>
          <w:rFonts w:ascii="Times New Roman" w:hAnsi="Times New Roman" w:cs="Times New Roman"/>
          <w:sz w:val="28"/>
        </w:rPr>
      </w:pPr>
      <w:r w:rsidRPr="009421FA">
        <w:rPr>
          <w:rFonts w:ascii="Times New Roman" w:hAnsi="Times New Roman" w:cs="Times New Roman"/>
          <w:sz w:val="28"/>
        </w:rPr>
        <w:t>В аналітичному обліку витрати, пов'язані зі збутом продукції, наприклад, з доставкою експортних т</w:t>
      </w:r>
      <w:r>
        <w:rPr>
          <w:rFonts w:ascii="Times New Roman" w:hAnsi="Times New Roman" w:cs="Times New Roman"/>
          <w:sz w:val="28"/>
        </w:rPr>
        <w:t xml:space="preserve">оварів до прикордонного пункту або вихідного порту в Україні, </w:t>
      </w:r>
      <w:r w:rsidRPr="009421FA">
        <w:rPr>
          <w:rFonts w:ascii="Times New Roman" w:hAnsi="Times New Roman" w:cs="Times New Roman"/>
          <w:sz w:val="28"/>
        </w:rPr>
        <w:t>а також витрати, пов'язані зі зберіганням і перевалюванням вантажів у портах і на прикордонних пунктах, та інші доцільно обліковувати на окремо відкритому субрахунку 93/1 "Витрати, пов'язані зі збутом в українській валюті".</w:t>
      </w:r>
    </w:p>
    <w:p w:rsidR="009C33A0" w:rsidRPr="009421FA" w:rsidRDefault="009C33A0" w:rsidP="009C33A0">
      <w:pPr>
        <w:rPr>
          <w:rFonts w:ascii="Times New Roman" w:hAnsi="Times New Roman" w:cs="Times New Roman"/>
          <w:sz w:val="28"/>
        </w:rPr>
      </w:pPr>
      <w:r w:rsidRPr="009421FA">
        <w:rPr>
          <w:rFonts w:ascii="Times New Roman" w:hAnsi="Times New Roman" w:cs="Times New Roman"/>
          <w:sz w:val="28"/>
        </w:rPr>
        <w:t>Витрати на доставляння експортних товарів від вихідного пункту українського порту або прикордонного пункту до місця здавання вантажу іноземному покупцеві відповідно до умов контракту доцільно обліковувати на субрахунку 93/2 "Витрати, пов'язані зі збутом в іноземній валюті". За дебетом цього рахунку відображається сума визнаних витрат, пов'язаних зі збутом продукції, за кредитом - списання на рахунок 79 "Фінансові результати".</w:t>
      </w:r>
    </w:p>
    <w:p w:rsidR="00D00DDA" w:rsidRPr="00B37027" w:rsidRDefault="00D00DDA" w:rsidP="009C33A0">
      <w:pPr>
        <w:rPr>
          <w:rFonts w:ascii="Times New Roman" w:hAnsi="Times New Roman" w:cs="Times New Roman"/>
          <w:sz w:val="28"/>
          <w:lang w:val="ru-RU"/>
        </w:rPr>
      </w:pPr>
      <w:r>
        <w:rPr>
          <w:rFonts w:ascii="Times New Roman" w:hAnsi="Times New Roman" w:cs="Times New Roman"/>
          <w:noProof/>
          <w:sz w:val="28"/>
          <w:lang w:eastAsia="uk-UA"/>
        </w:rPr>
        <mc:AlternateContent>
          <mc:Choice Requires="wps">
            <w:drawing>
              <wp:anchor distT="0" distB="0" distL="114300" distR="114300" simplePos="0" relativeHeight="251664384" behindDoc="0" locked="0" layoutInCell="1" allowOverlap="1" wp14:anchorId="7ADA2614" wp14:editId="1DF3D93C">
                <wp:simplePos x="0" y="0"/>
                <wp:positionH relativeFrom="column">
                  <wp:posOffset>-1013460</wp:posOffset>
                </wp:positionH>
                <wp:positionV relativeFrom="paragraph">
                  <wp:posOffset>280670</wp:posOffset>
                </wp:positionV>
                <wp:extent cx="341947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8pt,22.1pt" to="189.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" strokecolor="black [3040]"/>
            </w:pict>
          </mc:Fallback>
        </mc:AlternateContent>
      </w:r>
    </w:p>
    <w:p w:rsidR="00D00DDA" w:rsidRPr="00D00DDA" w:rsidRDefault="00D00DDA" w:rsidP="009C33A0">
      <w:pPr>
        <w:rPr>
          <w:rFonts w:ascii="Times New Roman" w:hAnsi="Times New Roman" w:cs="Times New Roman"/>
          <w:sz w:val="28"/>
          <w:lang w:val="ru-RU"/>
        </w:rPr>
      </w:pPr>
      <w:r>
        <w:rPr>
          <w:rFonts w:ascii="Times New Roman" w:hAnsi="Times New Roman" w:cs="Times New Roman"/>
          <w:sz w:val="28"/>
        </w:rPr>
        <w:t>*1</w:t>
      </w:r>
      <w:r>
        <w:rPr>
          <w:rFonts w:ascii="Times New Roman" w:hAnsi="Times New Roman" w:cs="Times New Roman"/>
          <w:sz w:val="28"/>
          <w:lang w:val="en-US"/>
        </w:rPr>
        <w:t>C</w:t>
      </w:r>
      <w:r w:rsidRPr="009421FA">
        <w:rPr>
          <w:rFonts w:ascii="Times New Roman" w:hAnsi="Times New Roman" w:cs="Times New Roman"/>
          <w:sz w:val="28"/>
        </w:rPr>
        <w:t>таття 7.3.3 Закону України "Про внесення змін до Закону України "Про оподатковування прибутку підприємств"</w:t>
      </w:r>
    </w:p>
    <w:p w:rsidR="009C33A0" w:rsidRPr="00D00DDA" w:rsidRDefault="009C33A0" w:rsidP="009C33A0">
      <w:pPr>
        <w:rPr>
          <w:rFonts w:ascii="Times New Roman" w:hAnsi="Times New Roman" w:cs="Times New Roman"/>
          <w:sz w:val="28"/>
          <w:lang w:val="ru-RU"/>
        </w:rPr>
      </w:pPr>
      <w:r w:rsidRPr="009421FA">
        <w:rPr>
          <w:rFonts w:ascii="Times New Roman" w:hAnsi="Times New Roman" w:cs="Times New Roman"/>
          <w:sz w:val="28"/>
        </w:rPr>
        <w:lastRenderedPageBreak/>
        <w:t>Витрати, пов'язані зі збутом, мають бути економічно обґрунтовані. Не можна до них відносити витрати, що виникли з вини підприємства або іноземного партнера, хоча вони ' пов'язані з продажем товарів (витрати на переадресування вантажів, втрати при розрахунках, збитки від анульованих контрактів тощо). Такі витрати повинні відшкодовуватися за рахунок винної сторони і відображатися на рахунку 71 "Інший операційний прибуток", субрахунок 715 "Отримані штрафи, пені, неустойки". Не допускається списання на витрати пов</w:t>
      </w:r>
      <w:r w:rsidRPr="009C33A0">
        <w:rPr>
          <w:rFonts w:ascii="Times New Roman" w:hAnsi="Times New Roman" w:cs="Times New Roman"/>
          <w:sz w:val="28"/>
          <w:lang w:val="ru-RU"/>
        </w:rPr>
        <w:t>’</w:t>
      </w:r>
      <w:r w:rsidRPr="009421FA">
        <w:rPr>
          <w:rFonts w:ascii="Times New Roman" w:hAnsi="Times New Roman" w:cs="Times New Roman"/>
          <w:sz w:val="28"/>
        </w:rPr>
        <w:t>язані з реалізацією готової продукції, штрафів, пені і неустойок, тому що вони економічно не виправдані: їх можна було уникнути.</w:t>
      </w:r>
    </w:p>
    <w:p w:rsidR="009C33A0" w:rsidRPr="009421FA" w:rsidRDefault="009C33A0" w:rsidP="009C33A0">
      <w:pPr>
        <w:rPr>
          <w:rFonts w:ascii="Times New Roman" w:hAnsi="Times New Roman" w:cs="Times New Roman"/>
          <w:sz w:val="28"/>
        </w:rPr>
      </w:pPr>
      <w:r w:rsidRPr="009421FA">
        <w:rPr>
          <w:rFonts w:ascii="Times New Roman" w:hAnsi="Times New Roman" w:cs="Times New Roman"/>
          <w:sz w:val="28"/>
        </w:rPr>
        <w:t>Витрати, пов'язані з реалізацією готової продукції, потрібно відносити обов'язково до того періоду, коли вони були фактично здійснені. Якщо витрати, пов'язані з майбутнім періодом, оплачуються достроково, то для виявлення реального фінансового результату за звітний період їх с</w:t>
      </w:r>
      <w:r>
        <w:rPr>
          <w:rFonts w:ascii="Times New Roman" w:hAnsi="Times New Roman" w:cs="Times New Roman"/>
          <w:sz w:val="28"/>
        </w:rPr>
        <w:t xml:space="preserve">лід обліковувати на рахунку 39 </w:t>
      </w:r>
      <w:r w:rsidRPr="009C33A0">
        <w:rPr>
          <w:rFonts w:ascii="Times New Roman" w:hAnsi="Times New Roman" w:cs="Times New Roman"/>
          <w:sz w:val="28"/>
        </w:rPr>
        <w:t>“</w:t>
      </w:r>
      <w:r w:rsidRPr="009421FA">
        <w:rPr>
          <w:rFonts w:ascii="Times New Roman" w:hAnsi="Times New Roman" w:cs="Times New Roman"/>
          <w:sz w:val="28"/>
        </w:rPr>
        <w:t>Витрати майбутніх періодів", потім щомісяця списувати рівними частками на 93-й рахунок.</w:t>
      </w:r>
    </w:p>
    <w:p w:rsidR="009C33A0" w:rsidRPr="009421FA" w:rsidRDefault="009C33A0" w:rsidP="009C33A0">
      <w:pPr>
        <w:rPr>
          <w:rFonts w:ascii="Times New Roman" w:hAnsi="Times New Roman" w:cs="Times New Roman"/>
          <w:sz w:val="28"/>
        </w:rPr>
      </w:pPr>
      <w:r w:rsidRPr="009421FA">
        <w:rPr>
          <w:rFonts w:ascii="Times New Roman" w:hAnsi="Times New Roman" w:cs="Times New Roman"/>
          <w:sz w:val="28"/>
        </w:rPr>
        <w:t>Законом України від 23 вересня 1994 р. № 185/94-ВР "Про порядок здійснення розрахунків в іноземній валюті" установлено максимальний 99-денний термін для надходження валюти на рахунки українських експортерів. Тому ще до укладення контракту з іноземним покупцем необхідно мати інформацію про його фінансовий стан, оскільки ненадходження валютної виручки або її недонадходження спричиняють штрафні санкції у вигляді пені за кожний день прострочення в розмірі 0,3% від вартості неодержаної валюти, перерахованої за офіційним курсом НБУ на день нарахування пені. Сума нарахованої пені не може бути вищою від суми неодержаної виручки.</w:t>
      </w:r>
    </w:p>
    <w:p w:rsidR="009C33A0" w:rsidRDefault="009C33A0" w:rsidP="009C33A0">
      <w:pPr>
        <w:rPr>
          <w:rFonts w:ascii="Times New Roman" w:hAnsi="Times New Roman" w:cs="Times New Roman"/>
          <w:sz w:val="28"/>
        </w:rPr>
      </w:pPr>
      <w:r w:rsidRPr="009421FA">
        <w:rPr>
          <w:rFonts w:ascii="Times New Roman" w:hAnsi="Times New Roman" w:cs="Times New Roman"/>
          <w:sz w:val="28"/>
        </w:rPr>
        <w:t xml:space="preserve">З метою оподатковування відповідно до п. 7.3.6 "Закону України "Про внесення змін до Закону України "Про оподатковування прибутку підприємства" будь-яка іноземна валюта або заборгованість в іноземній валюті, що є на обліку платника податку на кінець звітного періоду, перераховується в національну валюту (гривню) за офіційним валютним (обмінним) курсом НБУ на останній робочий день звітного періоду. </w:t>
      </w:r>
    </w:p>
    <w:p w:rsidR="009C33A0" w:rsidRDefault="009C33A0" w:rsidP="009C33A0">
      <w:pPr>
        <w:rPr>
          <w:rFonts w:ascii="Times New Roman" w:hAnsi="Times New Roman" w:cs="Times New Roman"/>
          <w:b/>
          <w:sz w:val="28"/>
        </w:rPr>
      </w:pPr>
      <w:r w:rsidRPr="002855C4">
        <w:rPr>
          <w:rFonts w:ascii="Times New Roman" w:hAnsi="Times New Roman" w:cs="Times New Roman"/>
          <w:b/>
          <w:sz w:val="28"/>
        </w:rPr>
        <w:t>2.4. До</w:t>
      </w:r>
      <w:r>
        <w:rPr>
          <w:rFonts w:ascii="Times New Roman" w:hAnsi="Times New Roman" w:cs="Times New Roman"/>
          <w:b/>
          <w:sz w:val="28"/>
        </w:rPr>
        <w:t xml:space="preserve">кументальне оформлення імпортних та </w:t>
      </w:r>
      <w:r w:rsidRPr="002855C4">
        <w:rPr>
          <w:rFonts w:ascii="Times New Roman" w:hAnsi="Times New Roman" w:cs="Times New Roman"/>
          <w:b/>
          <w:sz w:val="28"/>
        </w:rPr>
        <w:t>експортних товарів.</w:t>
      </w:r>
    </w:p>
    <w:p w:rsidR="009C33A0" w:rsidRDefault="009C33A0" w:rsidP="009C33A0">
      <w:pPr>
        <w:rPr>
          <w:rFonts w:ascii="Times New Roman" w:hAnsi="Times New Roman" w:cs="Times New Roman"/>
          <w:sz w:val="28"/>
        </w:rPr>
      </w:pPr>
      <w:r>
        <w:rPr>
          <w:rFonts w:ascii="Times New Roman" w:hAnsi="Times New Roman" w:cs="Times New Roman"/>
          <w:sz w:val="28"/>
        </w:rPr>
        <w:t>Для експорту товарів експортер повинен оформити такі документи:</w:t>
      </w:r>
    </w:p>
    <w:p w:rsidR="009C33A0" w:rsidRDefault="009C33A0" w:rsidP="009C33A0">
      <w:pPr>
        <w:rPr>
          <w:rFonts w:ascii="Times New Roman" w:hAnsi="Times New Roman" w:cs="Times New Roman"/>
          <w:sz w:val="28"/>
        </w:rPr>
      </w:pPr>
      <w:r>
        <w:rPr>
          <w:rFonts w:ascii="Times New Roman" w:hAnsi="Times New Roman" w:cs="Times New Roman"/>
          <w:sz w:val="28"/>
        </w:rPr>
        <w:t>1. Картка акредитації у митниці – це митний документ, який дає дозвіл підприємству займатися експортом товарів.</w:t>
      </w:r>
    </w:p>
    <w:p w:rsidR="009C33A0" w:rsidRDefault="009C33A0" w:rsidP="009C33A0">
      <w:pPr>
        <w:rPr>
          <w:rFonts w:ascii="Times New Roman" w:hAnsi="Times New Roman" w:cs="Times New Roman"/>
          <w:sz w:val="28"/>
        </w:rPr>
      </w:pPr>
      <w:r>
        <w:rPr>
          <w:rFonts w:ascii="Times New Roman" w:hAnsi="Times New Roman" w:cs="Times New Roman"/>
          <w:sz w:val="28"/>
        </w:rPr>
        <w:lastRenderedPageBreak/>
        <w:t>2. Довідка про декларування валютних цінностей – це митний документ, в якому вказана інформація про декларацію товару.</w:t>
      </w:r>
    </w:p>
    <w:p w:rsidR="009C33A0" w:rsidRDefault="009C33A0" w:rsidP="009C33A0">
      <w:pPr>
        <w:rPr>
          <w:rFonts w:ascii="Times New Roman" w:hAnsi="Times New Roman" w:cs="Times New Roman"/>
          <w:sz w:val="28"/>
        </w:rPr>
      </w:pPr>
      <w:r>
        <w:rPr>
          <w:rFonts w:ascii="Times New Roman" w:hAnsi="Times New Roman" w:cs="Times New Roman"/>
          <w:sz w:val="28"/>
        </w:rPr>
        <w:t xml:space="preserve">3. Контракт – це документ, який регулює зовнішньо-економічні відносини між партнерами. (див. Додаток </w:t>
      </w:r>
      <w:r w:rsidR="00C62634">
        <w:rPr>
          <w:rFonts w:ascii="Times New Roman" w:hAnsi="Times New Roman" w:cs="Times New Roman"/>
          <w:sz w:val="28"/>
        </w:rPr>
        <w:t xml:space="preserve"> 9</w:t>
      </w:r>
      <w:r>
        <w:rPr>
          <w:rFonts w:ascii="Times New Roman" w:hAnsi="Times New Roman" w:cs="Times New Roman"/>
          <w:sz w:val="28"/>
        </w:rPr>
        <w:t>)</w:t>
      </w:r>
    </w:p>
    <w:p w:rsidR="009C33A0" w:rsidRDefault="009C33A0" w:rsidP="009C33A0">
      <w:pPr>
        <w:rPr>
          <w:rFonts w:ascii="Times New Roman" w:hAnsi="Times New Roman" w:cs="Times New Roman"/>
          <w:sz w:val="28"/>
        </w:rPr>
      </w:pPr>
      <w:r>
        <w:rPr>
          <w:rFonts w:ascii="Times New Roman" w:hAnsi="Times New Roman" w:cs="Times New Roman"/>
          <w:sz w:val="28"/>
        </w:rPr>
        <w:t xml:space="preserve">4. </w:t>
      </w:r>
      <w:r>
        <w:rPr>
          <w:rFonts w:ascii="Times New Roman" w:hAnsi="Times New Roman" w:cs="Times New Roman"/>
          <w:sz w:val="28"/>
          <w:lang w:val="en-US"/>
        </w:rPr>
        <w:t>CMR</w:t>
      </w:r>
      <w:r>
        <w:rPr>
          <w:rFonts w:ascii="Times New Roman" w:hAnsi="Times New Roman" w:cs="Times New Roman"/>
          <w:sz w:val="28"/>
        </w:rPr>
        <w:t xml:space="preserve"> – це первинний документ, який засвідчує перетин товаром митного кордону країни. (див. Додаток</w:t>
      </w:r>
      <w:r w:rsidR="00C62634">
        <w:rPr>
          <w:rFonts w:ascii="Times New Roman" w:hAnsi="Times New Roman" w:cs="Times New Roman"/>
          <w:sz w:val="28"/>
        </w:rPr>
        <w:t>7</w:t>
      </w:r>
      <w:r>
        <w:rPr>
          <w:rFonts w:ascii="Times New Roman" w:hAnsi="Times New Roman" w:cs="Times New Roman"/>
          <w:sz w:val="28"/>
        </w:rPr>
        <w:t xml:space="preserve"> )</w:t>
      </w:r>
    </w:p>
    <w:p w:rsidR="009C33A0" w:rsidRDefault="009C33A0" w:rsidP="009C33A0">
      <w:pPr>
        <w:rPr>
          <w:rFonts w:ascii="Times New Roman" w:hAnsi="Times New Roman" w:cs="Times New Roman"/>
          <w:sz w:val="28"/>
        </w:rPr>
      </w:pPr>
      <w:r>
        <w:rPr>
          <w:rFonts w:ascii="Times New Roman" w:hAnsi="Times New Roman" w:cs="Times New Roman"/>
          <w:sz w:val="28"/>
        </w:rPr>
        <w:t xml:space="preserve">5. </w:t>
      </w:r>
      <w:r>
        <w:rPr>
          <w:rFonts w:ascii="Times New Roman" w:hAnsi="Times New Roman" w:cs="Times New Roman"/>
          <w:sz w:val="28"/>
          <w:lang w:val="en-US"/>
        </w:rPr>
        <w:t>Invoice</w:t>
      </w:r>
      <w:r>
        <w:rPr>
          <w:rFonts w:ascii="Times New Roman" w:hAnsi="Times New Roman" w:cs="Times New Roman"/>
          <w:sz w:val="28"/>
        </w:rPr>
        <w:t xml:space="preserve"> – це первинний документ, в якому висувається рахунок на оплату експортованого (імпортованого) товару. (див. Додаток</w:t>
      </w:r>
      <w:r w:rsidR="00C62634">
        <w:rPr>
          <w:rFonts w:ascii="Times New Roman" w:hAnsi="Times New Roman" w:cs="Times New Roman"/>
          <w:sz w:val="28"/>
        </w:rPr>
        <w:t xml:space="preserve"> 3</w:t>
      </w:r>
      <w:r>
        <w:rPr>
          <w:rFonts w:ascii="Times New Roman" w:hAnsi="Times New Roman" w:cs="Times New Roman"/>
          <w:sz w:val="28"/>
        </w:rPr>
        <w:t>)</w:t>
      </w:r>
    </w:p>
    <w:p w:rsidR="009C33A0" w:rsidRPr="00FA5A49" w:rsidRDefault="009C33A0" w:rsidP="009C33A0">
      <w:pPr>
        <w:rPr>
          <w:rFonts w:ascii="Times New Roman" w:hAnsi="Times New Roman" w:cs="Times New Roman"/>
          <w:sz w:val="28"/>
        </w:rPr>
      </w:pPr>
      <w:r>
        <w:rPr>
          <w:rFonts w:ascii="Times New Roman" w:hAnsi="Times New Roman" w:cs="Times New Roman"/>
          <w:sz w:val="28"/>
        </w:rPr>
        <w:t>Для імпорту товарів імпортер повинен оформити такі документи:</w:t>
      </w:r>
    </w:p>
    <w:p w:rsidR="009C33A0" w:rsidRDefault="009C33A0" w:rsidP="009C33A0">
      <w:pPr>
        <w:rPr>
          <w:rFonts w:ascii="Times New Roman" w:hAnsi="Times New Roman" w:cs="Times New Roman"/>
          <w:sz w:val="28"/>
        </w:rPr>
      </w:pPr>
      <w:r>
        <w:rPr>
          <w:rFonts w:ascii="Times New Roman" w:hAnsi="Times New Roman" w:cs="Times New Roman"/>
          <w:sz w:val="28"/>
        </w:rPr>
        <w:t>1. Картка акредитації у митниці – це митний документ, який дає дозвіл підприємству займатися експортом товарів.</w:t>
      </w:r>
    </w:p>
    <w:p w:rsidR="009C33A0" w:rsidRDefault="009C33A0" w:rsidP="009C33A0">
      <w:pPr>
        <w:rPr>
          <w:rFonts w:ascii="Times New Roman" w:hAnsi="Times New Roman" w:cs="Times New Roman"/>
          <w:sz w:val="28"/>
        </w:rPr>
      </w:pPr>
      <w:r>
        <w:rPr>
          <w:rFonts w:ascii="Times New Roman" w:hAnsi="Times New Roman" w:cs="Times New Roman"/>
          <w:sz w:val="28"/>
        </w:rPr>
        <w:t>2. Довідка про декларування валютних цінностей – це митний документ, в якому вказана інформація про декларацію товару.</w:t>
      </w:r>
    </w:p>
    <w:p w:rsidR="009C33A0" w:rsidRDefault="009C33A0" w:rsidP="009C33A0">
      <w:pPr>
        <w:rPr>
          <w:rFonts w:ascii="Times New Roman" w:hAnsi="Times New Roman" w:cs="Times New Roman"/>
          <w:sz w:val="28"/>
        </w:rPr>
      </w:pPr>
      <w:r>
        <w:rPr>
          <w:rFonts w:ascii="Times New Roman" w:hAnsi="Times New Roman" w:cs="Times New Roman"/>
          <w:sz w:val="28"/>
        </w:rPr>
        <w:t>3. Контракт – це д</w:t>
      </w:r>
      <w:r w:rsidR="00D00DDA">
        <w:rPr>
          <w:rFonts w:ascii="Times New Roman" w:hAnsi="Times New Roman" w:cs="Times New Roman"/>
          <w:sz w:val="28"/>
        </w:rPr>
        <w:t>окумент, який регулює зовнішньо</w:t>
      </w:r>
      <w:r>
        <w:rPr>
          <w:rFonts w:ascii="Times New Roman" w:hAnsi="Times New Roman" w:cs="Times New Roman"/>
          <w:sz w:val="28"/>
        </w:rPr>
        <w:t>економічні відносини між партнерами.</w:t>
      </w:r>
    </w:p>
    <w:p w:rsidR="009C33A0" w:rsidRDefault="009C33A0" w:rsidP="009C33A0">
      <w:pPr>
        <w:rPr>
          <w:rFonts w:ascii="Times New Roman" w:hAnsi="Times New Roman" w:cs="Times New Roman"/>
          <w:sz w:val="28"/>
        </w:rPr>
      </w:pPr>
      <w:r>
        <w:rPr>
          <w:rFonts w:ascii="Times New Roman" w:hAnsi="Times New Roman" w:cs="Times New Roman"/>
          <w:sz w:val="28"/>
        </w:rPr>
        <w:t xml:space="preserve">4. </w:t>
      </w:r>
      <w:r>
        <w:rPr>
          <w:rFonts w:ascii="Times New Roman" w:hAnsi="Times New Roman" w:cs="Times New Roman"/>
          <w:sz w:val="28"/>
          <w:lang w:val="en-US"/>
        </w:rPr>
        <w:t>CMR</w:t>
      </w:r>
      <w:r>
        <w:rPr>
          <w:rFonts w:ascii="Times New Roman" w:hAnsi="Times New Roman" w:cs="Times New Roman"/>
          <w:sz w:val="28"/>
        </w:rPr>
        <w:t xml:space="preserve"> – це первинний документ, який засвідчує перетин товаром митного кордону країни.</w:t>
      </w:r>
    </w:p>
    <w:p w:rsidR="009C33A0" w:rsidRDefault="009C33A0" w:rsidP="009C33A0">
      <w:pPr>
        <w:rPr>
          <w:rFonts w:ascii="Times New Roman" w:hAnsi="Times New Roman" w:cs="Times New Roman"/>
          <w:sz w:val="28"/>
        </w:rPr>
      </w:pPr>
      <w:r>
        <w:rPr>
          <w:rFonts w:ascii="Times New Roman" w:hAnsi="Times New Roman" w:cs="Times New Roman"/>
          <w:sz w:val="28"/>
        </w:rPr>
        <w:t xml:space="preserve">5. </w:t>
      </w:r>
      <w:r>
        <w:rPr>
          <w:rFonts w:ascii="Times New Roman" w:hAnsi="Times New Roman" w:cs="Times New Roman"/>
          <w:sz w:val="28"/>
          <w:lang w:val="en-US"/>
        </w:rPr>
        <w:t>Invoice</w:t>
      </w:r>
      <w:r>
        <w:rPr>
          <w:rFonts w:ascii="Times New Roman" w:hAnsi="Times New Roman" w:cs="Times New Roman"/>
          <w:sz w:val="28"/>
        </w:rPr>
        <w:t xml:space="preserve"> – це первинний документ, в якому висувається рахунок на оплату експортованого (імпортованого) товару.</w:t>
      </w:r>
    </w:p>
    <w:p w:rsidR="009C33A0" w:rsidRDefault="009C33A0" w:rsidP="009C33A0">
      <w:pPr>
        <w:rPr>
          <w:rFonts w:ascii="Times New Roman" w:hAnsi="Times New Roman" w:cs="Times New Roman"/>
          <w:sz w:val="28"/>
        </w:rPr>
      </w:pPr>
      <w:r>
        <w:rPr>
          <w:rFonts w:ascii="Times New Roman" w:hAnsi="Times New Roman" w:cs="Times New Roman"/>
          <w:sz w:val="28"/>
        </w:rPr>
        <w:t>6. Сертифікат про походження – це документ, який відповідність товару прийнятим стандартам.</w:t>
      </w:r>
    </w:p>
    <w:p w:rsidR="009C33A0" w:rsidRDefault="009C33A0" w:rsidP="009C33A0">
      <w:pPr>
        <w:rPr>
          <w:rFonts w:ascii="Times New Roman" w:hAnsi="Times New Roman" w:cs="Times New Roman"/>
          <w:sz w:val="28"/>
        </w:rPr>
      </w:pPr>
    </w:p>
    <w:p w:rsidR="009C33A0" w:rsidRDefault="009C33A0" w:rsidP="009C33A0">
      <w:pPr>
        <w:rPr>
          <w:rFonts w:ascii="Times New Roman" w:hAnsi="Times New Roman" w:cs="Times New Roman"/>
          <w:sz w:val="28"/>
        </w:rPr>
      </w:pPr>
    </w:p>
    <w:p w:rsidR="009C33A0" w:rsidRDefault="009C33A0" w:rsidP="009C33A0">
      <w:pPr>
        <w:rPr>
          <w:rFonts w:ascii="Times New Roman" w:hAnsi="Times New Roman" w:cs="Times New Roman"/>
          <w:sz w:val="28"/>
        </w:rPr>
      </w:pPr>
    </w:p>
    <w:p w:rsidR="009C33A0" w:rsidRDefault="009C33A0" w:rsidP="009C33A0">
      <w:pPr>
        <w:rPr>
          <w:rFonts w:ascii="Times New Roman" w:hAnsi="Times New Roman" w:cs="Times New Roman"/>
          <w:sz w:val="28"/>
        </w:rPr>
      </w:pPr>
    </w:p>
    <w:p w:rsidR="009C33A0" w:rsidRDefault="009C33A0" w:rsidP="009C33A0">
      <w:pPr>
        <w:rPr>
          <w:rFonts w:ascii="Times New Roman" w:hAnsi="Times New Roman" w:cs="Times New Roman"/>
          <w:sz w:val="28"/>
        </w:rPr>
      </w:pPr>
    </w:p>
    <w:p w:rsidR="009C33A0" w:rsidRDefault="009C33A0" w:rsidP="009C33A0">
      <w:pPr>
        <w:rPr>
          <w:rFonts w:ascii="Times New Roman" w:hAnsi="Times New Roman" w:cs="Times New Roman"/>
          <w:sz w:val="28"/>
        </w:rPr>
      </w:pPr>
    </w:p>
    <w:p w:rsidR="009C33A0" w:rsidRPr="00B37027" w:rsidRDefault="009C33A0" w:rsidP="009C33A0">
      <w:pPr>
        <w:rPr>
          <w:rFonts w:ascii="Times New Roman" w:hAnsi="Times New Roman" w:cs="Times New Roman"/>
          <w:sz w:val="28"/>
          <w:lang w:val="ru-RU"/>
        </w:rPr>
      </w:pPr>
    </w:p>
    <w:p w:rsidR="009C33A0" w:rsidRDefault="009C33A0" w:rsidP="009C33A0">
      <w:pPr>
        <w:rPr>
          <w:rFonts w:ascii="Times New Roman" w:hAnsi="Times New Roman" w:cs="Times New Roman"/>
          <w:sz w:val="28"/>
        </w:rPr>
      </w:pPr>
    </w:p>
    <w:p w:rsidR="009C33A0" w:rsidRPr="00814633" w:rsidRDefault="009C33A0" w:rsidP="009C33A0">
      <w:pPr>
        <w:rPr>
          <w:rFonts w:ascii="Times New Roman" w:hAnsi="Times New Roman" w:cs="Times New Roman"/>
          <w:b/>
          <w:sz w:val="32"/>
        </w:rPr>
      </w:pPr>
      <w:r w:rsidRPr="00814633">
        <w:rPr>
          <w:rFonts w:ascii="Times New Roman" w:hAnsi="Times New Roman" w:cs="Times New Roman"/>
          <w:b/>
          <w:sz w:val="32"/>
          <w:lang w:val="en-US"/>
        </w:rPr>
        <w:lastRenderedPageBreak/>
        <w:t>III</w:t>
      </w:r>
      <w:r w:rsidRPr="00814633">
        <w:rPr>
          <w:rFonts w:ascii="Times New Roman" w:hAnsi="Times New Roman" w:cs="Times New Roman"/>
          <w:b/>
          <w:sz w:val="32"/>
        </w:rPr>
        <w:t xml:space="preserve"> Розділ: “Облік зовнішньоекономічних розрахунків на підприємстві ТзОВ Систем Алмаз Буд”</w:t>
      </w:r>
    </w:p>
    <w:p w:rsidR="009C33A0" w:rsidRPr="00814633" w:rsidRDefault="009C33A0" w:rsidP="009C33A0">
      <w:pPr>
        <w:rPr>
          <w:rFonts w:ascii="Times New Roman" w:hAnsi="Times New Roman" w:cs="Times New Roman"/>
          <w:b/>
          <w:sz w:val="28"/>
        </w:rPr>
      </w:pPr>
      <w:r w:rsidRPr="00814633">
        <w:rPr>
          <w:rFonts w:ascii="Times New Roman" w:hAnsi="Times New Roman" w:cs="Times New Roman"/>
          <w:b/>
          <w:sz w:val="28"/>
        </w:rPr>
        <w:t>3.1. Розрахунки по зовнішньоекономічні діяльності.</w:t>
      </w:r>
    </w:p>
    <w:p w:rsidR="009C33A0" w:rsidRDefault="009C33A0" w:rsidP="009C33A0">
      <w:pPr>
        <w:rPr>
          <w:rFonts w:ascii="Times New Roman" w:hAnsi="Times New Roman" w:cs="Times New Roman"/>
          <w:sz w:val="28"/>
        </w:rPr>
      </w:pPr>
      <w:r>
        <w:rPr>
          <w:rFonts w:ascii="Times New Roman" w:hAnsi="Times New Roman" w:cs="Times New Roman"/>
          <w:sz w:val="28"/>
        </w:rPr>
        <w:t xml:space="preserve">Практичне використання розрахунків на ТзОВ </w:t>
      </w:r>
      <w:r w:rsidRPr="00F83BC7">
        <w:rPr>
          <w:rFonts w:ascii="Times New Roman" w:hAnsi="Times New Roman" w:cs="Times New Roman"/>
          <w:sz w:val="28"/>
          <w:lang w:val="ru-RU"/>
        </w:rPr>
        <w:t>“</w:t>
      </w:r>
      <w:r>
        <w:rPr>
          <w:rFonts w:ascii="Times New Roman" w:hAnsi="Times New Roman" w:cs="Times New Roman"/>
          <w:sz w:val="28"/>
        </w:rPr>
        <w:t>Систем Алмаз Буд</w:t>
      </w:r>
      <w:r w:rsidRPr="00727389">
        <w:rPr>
          <w:rFonts w:ascii="Times New Roman" w:hAnsi="Times New Roman" w:cs="Times New Roman"/>
          <w:sz w:val="28"/>
        </w:rPr>
        <w:t>”</w:t>
      </w:r>
      <w:r>
        <w:rPr>
          <w:rFonts w:ascii="Times New Roman" w:hAnsi="Times New Roman" w:cs="Times New Roman"/>
          <w:sz w:val="28"/>
        </w:rPr>
        <w:t>(Таблиця 3.3.1.1)</w:t>
      </w:r>
    </w:p>
    <w:p w:rsidR="009C33A0" w:rsidRPr="00727389" w:rsidRDefault="009C33A0" w:rsidP="009C33A0">
      <w:pPr>
        <w:jc w:val="right"/>
        <w:rPr>
          <w:rFonts w:ascii="Times New Roman" w:hAnsi="Times New Roman" w:cs="Times New Roman"/>
          <w:sz w:val="28"/>
        </w:rPr>
      </w:pPr>
      <w:r>
        <w:rPr>
          <w:rFonts w:ascii="Times New Roman" w:hAnsi="Times New Roman" w:cs="Times New Roman"/>
          <w:sz w:val="28"/>
        </w:rPr>
        <w:t>Таблиця 3.3.1.1</w:t>
      </w:r>
    </w:p>
    <w:p w:rsidR="009C33A0" w:rsidRDefault="009C33A0" w:rsidP="009C33A0">
      <w:pPr>
        <w:rPr>
          <w:rFonts w:ascii="Times New Roman" w:hAnsi="Times New Roman" w:cs="Times New Roman"/>
          <w:sz w:val="28"/>
        </w:rPr>
      </w:pPr>
    </w:p>
    <w:tbl>
      <w:tblPr>
        <w:tblStyle w:val="a8"/>
        <w:tblW w:w="9701" w:type="dxa"/>
        <w:tblLook w:val="04A0" w:firstRow="1" w:lastRow="0" w:firstColumn="1" w:lastColumn="0" w:noHBand="0" w:noVBand="1"/>
      </w:tblPr>
      <w:tblGrid>
        <w:gridCol w:w="617"/>
        <w:gridCol w:w="5025"/>
        <w:gridCol w:w="1134"/>
        <w:gridCol w:w="1133"/>
        <w:gridCol w:w="1792"/>
      </w:tblGrid>
      <w:tr w:rsidR="009C33A0" w:rsidRPr="009C33A0" w:rsidTr="00EF2C13">
        <w:tc>
          <w:tcPr>
            <w:tcW w:w="594" w:type="dxa"/>
          </w:tcPr>
          <w:p w:rsidR="009C33A0" w:rsidRPr="00EF2C13" w:rsidRDefault="009C33A0" w:rsidP="009C33A0">
            <w:pPr>
              <w:rPr>
                <w:rFonts w:ascii="Times New Roman" w:hAnsi="Times New Roman" w:cs="Times New Roman"/>
                <w:b/>
                <w:sz w:val="28"/>
                <w:lang w:val="uk-UA"/>
              </w:rPr>
            </w:pPr>
            <w:r w:rsidRPr="00EF2C13">
              <w:rPr>
                <w:rFonts w:ascii="Times New Roman" w:hAnsi="Times New Roman" w:cs="Times New Roman"/>
                <w:b/>
                <w:sz w:val="28"/>
                <w:lang w:val="uk-UA"/>
              </w:rPr>
              <w:t>№</w:t>
            </w:r>
          </w:p>
          <w:p w:rsidR="009C33A0" w:rsidRPr="00EF2C13" w:rsidRDefault="009C33A0" w:rsidP="009C33A0">
            <w:pPr>
              <w:rPr>
                <w:rFonts w:ascii="Times New Roman" w:hAnsi="Times New Roman" w:cs="Times New Roman"/>
                <w:b/>
                <w:sz w:val="28"/>
                <w:lang w:val="uk-UA"/>
              </w:rPr>
            </w:pPr>
            <w:r w:rsidRPr="00EF2C13">
              <w:rPr>
                <w:rFonts w:ascii="Times New Roman" w:hAnsi="Times New Roman" w:cs="Times New Roman"/>
                <w:b/>
                <w:sz w:val="28"/>
                <w:lang w:val="uk-UA"/>
              </w:rPr>
              <w:t>п/п</w:t>
            </w:r>
          </w:p>
        </w:tc>
        <w:tc>
          <w:tcPr>
            <w:tcW w:w="5043" w:type="dxa"/>
          </w:tcPr>
          <w:p w:rsidR="009C33A0" w:rsidRPr="00EF2C13" w:rsidRDefault="009C33A0" w:rsidP="009C33A0">
            <w:pPr>
              <w:rPr>
                <w:rFonts w:ascii="Times New Roman" w:hAnsi="Times New Roman" w:cs="Times New Roman"/>
                <w:b/>
                <w:sz w:val="28"/>
              </w:rPr>
            </w:pPr>
            <w:r w:rsidRPr="00EF2C13">
              <w:rPr>
                <w:rFonts w:ascii="Times New Roman" w:hAnsi="Times New Roman" w:cs="Times New Roman"/>
                <w:b/>
                <w:sz w:val="28"/>
              </w:rPr>
              <w:t>Зміст господарської операції</w:t>
            </w:r>
          </w:p>
        </w:tc>
        <w:tc>
          <w:tcPr>
            <w:tcW w:w="2268" w:type="dxa"/>
            <w:gridSpan w:val="2"/>
          </w:tcPr>
          <w:p w:rsidR="009C33A0" w:rsidRPr="00EF2C13" w:rsidRDefault="009C33A0" w:rsidP="009C33A0">
            <w:pPr>
              <w:rPr>
                <w:rFonts w:ascii="Times New Roman" w:hAnsi="Times New Roman" w:cs="Times New Roman"/>
                <w:b/>
                <w:sz w:val="28"/>
              </w:rPr>
            </w:pPr>
            <w:r w:rsidRPr="00EF2C13">
              <w:rPr>
                <w:rFonts w:ascii="Times New Roman" w:hAnsi="Times New Roman" w:cs="Times New Roman"/>
                <w:b/>
                <w:sz w:val="28"/>
              </w:rPr>
              <w:t>Ко</w:t>
            </w:r>
            <w:r w:rsidR="00EF2C13" w:rsidRPr="00EF2C13">
              <w:rPr>
                <w:rFonts w:ascii="Times New Roman" w:hAnsi="Times New Roman" w:cs="Times New Roman"/>
                <w:b/>
                <w:sz w:val="28"/>
              </w:rPr>
              <w:t>риспонуючі рахунки</w:t>
            </w:r>
          </w:p>
        </w:tc>
        <w:tc>
          <w:tcPr>
            <w:tcW w:w="1796" w:type="dxa"/>
          </w:tcPr>
          <w:p w:rsidR="009C33A0" w:rsidRPr="00EF2C13" w:rsidRDefault="00EF2C13" w:rsidP="009C33A0">
            <w:pPr>
              <w:rPr>
                <w:rFonts w:ascii="Times New Roman" w:hAnsi="Times New Roman" w:cs="Times New Roman"/>
                <w:b/>
                <w:sz w:val="28"/>
              </w:rPr>
            </w:pPr>
            <w:r w:rsidRPr="00EF2C13">
              <w:rPr>
                <w:rFonts w:ascii="Times New Roman" w:hAnsi="Times New Roman" w:cs="Times New Roman"/>
                <w:b/>
                <w:sz w:val="28"/>
              </w:rPr>
              <w:t>Сума, грн</w:t>
            </w:r>
          </w:p>
        </w:tc>
      </w:tr>
      <w:tr w:rsidR="00EF2C13" w:rsidRPr="009C33A0" w:rsidTr="00EF2C13">
        <w:tc>
          <w:tcPr>
            <w:tcW w:w="594" w:type="dxa"/>
          </w:tcPr>
          <w:p w:rsidR="00EF2C13" w:rsidRPr="00EF2C13" w:rsidRDefault="00EF2C13" w:rsidP="009C33A0">
            <w:pPr>
              <w:rPr>
                <w:rFonts w:ascii="Times New Roman" w:hAnsi="Times New Roman" w:cs="Times New Roman"/>
                <w:b/>
                <w:sz w:val="28"/>
              </w:rPr>
            </w:pPr>
          </w:p>
        </w:tc>
        <w:tc>
          <w:tcPr>
            <w:tcW w:w="5043" w:type="dxa"/>
          </w:tcPr>
          <w:p w:rsidR="00EF2C13" w:rsidRPr="00EF2C13" w:rsidRDefault="00EF2C13" w:rsidP="009C33A0">
            <w:pPr>
              <w:rPr>
                <w:rFonts w:ascii="Times New Roman" w:hAnsi="Times New Roman" w:cs="Times New Roman"/>
                <w:b/>
                <w:sz w:val="28"/>
              </w:rPr>
            </w:pPr>
          </w:p>
        </w:tc>
        <w:tc>
          <w:tcPr>
            <w:tcW w:w="1134" w:type="dxa"/>
          </w:tcPr>
          <w:p w:rsidR="00EF2C13" w:rsidRPr="00EF2C13" w:rsidRDefault="00EF2C13" w:rsidP="009C33A0">
            <w:pPr>
              <w:rPr>
                <w:rFonts w:ascii="Times New Roman" w:hAnsi="Times New Roman" w:cs="Times New Roman"/>
                <w:b/>
                <w:sz w:val="28"/>
              </w:rPr>
            </w:pPr>
            <w:r w:rsidRPr="00EF2C13">
              <w:rPr>
                <w:rFonts w:ascii="Times New Roman" w:hAnsi="Times New Roman" w:cs="Times New Roman"/>
                <w:b/>
                <w:sz w:val="28"/>
              </w:rPr>
              <w:t>Дт</w:t>
            </w:r>
          </w:p>
        </w:tc>
        <w:tc>
          <w:tcPr>
            <w:tcW w:w="1134" w:type="dxa"/>
          </w:tcPr>
          <w:p w:rsidR="00EF2C13" w:rsidRPr="00EF2C13" w:rsidRDefault="00EF2C13" w:rsidP="009C33A0">
            <w:pPr>
              <w:rPr>
                <w:rFonts w:ascii="Times New Roman" w:hAnsi="Times New Roman" w:cs="Times New Roman"/>
                <w:b/>
                <w:sz w:val="28"/>
              </w:rPr>
            </w:pPr>
            <w:r w:rsidRPr="00EF2C13">
              <w:rPr>
                <w:rFonts w:ascii="Times New Roman" w:hAnsi="Times New Roman" w:cs="Times New Roman"/>
                <w:b/>
                <w:sz w:val="28"/>
              </w:rPr>
              <w:t>Кт</w:t>
            </w:r>
          </w:p>
        </w:tc>
        <w:tc>
          <w:tcPr>
            <w:tcW w:w="1796" w:type="dxa"/>
          </w:tcPr>
          <w:p w:rsidR="00EF2C13" w:rsidRPr="00EF2C13" w:rsidRDefault="00EF2C13" w:rsidP="009C33A0">
            <w:pPr>
              <w:rPr>
                <w:rFonts w:ascii="Times New Roman" w:hAnsi="Times New Roman" w:cs="Times New Roman"/>
                <w:b/>
                <w:sz w:val="28"/>
              </w:rPr>
            </w:pPr>
          </w:p>
        </w:tc>
      </w:tr>
      <w:tr w:rsidR="00EF2C13" w:rsidRPr="009C33A0" w:rsidTr="00EF2C13">
        <w:tc>
          <w:tcPr>
            <w:tcW w:w="594" w:type="dxa"/>
          </w:tcPr>
          <w:p w:rsidR="00EF2C13" w:rsidRPr="00EF2C13" w:rsidRDefault="00EF2C13" w:rsidP="00EF2C13">
            <w:pPr>
              <w:jc w:val="center"/>
              <w:rPr>
                <w:rFonts w:ascii="Times New Roman" w:hAnsi="Times New Roman" w:cs="Times New Roman"/>
                <w:b/>
                <w:sz w:val="28"/>
              </w:rPr>
            </w:pPr>
            <w:r w:rsidRPr="00EF2C13">
              <w:rPr>
                <w:rFonts w:ascii="Times New Roman" w:hAnsi="Times New Roman" w:cs="Times New Roman"/>
                <w:b/>
                <w:sz w:val="28"/>
              </w:rPr>
              <w:t>1</w:t>
            </w:r>
          </w:p>
        </w:tc>
        <w:tc>
          <w:tcPr>
            <w:tcW w:w="5043" w:type="dxa"/>
          </w:tcPr>
          <w:p w:rsidR="00EF2C13" w:rsidRPr="00EF2C13" w:rsidRDefault="00EF2C13" w:rsidP="00EF2C13">
            <w:pPr>
              <w:jc w:val="center"/>
              <w:rPr>
                <w:rFonts w:ascii="Times New Roman" w:hAnsi="Times New Roman" w:cs="Times New Roman"/>
                <w:b/>
                <w:sz w:val="28"/>
              </w:rPr>
            </w:pPr>
            <w:r w:rsidRPr="00EF2C13">
              <w:rPr>
                <w:rFonts w:ascii="Times New Roman" w:hAnsi="Times New Roman" w:cs="Times New Roman"/>
                <w:b/>
                <w:sz w:val="28"/>
              </w:rPr>
              <w:t>2</w:t>
            </w:r>
          </w:p>
        </w:tc>
        <w:tc>
          <w:tcPr>
            <w:tcW w:w="1134" w:type="dxa"/>
          </w:tcPr>
          <w:p w:rsidR="00EF2C13" w:rsidRPr="00EF2C13" w:rsidRDefault="00EF2C13" w:rsidP="00EF2C13">
            <w:pPr>
              <w:jc w:val="center"/>
              <w:rPr>
                <w:rFonts w:ascii="Times New Roman" w:hAnsi="Times New Roman" w:cs="Times New Roman"/>
                <w:b/>
                <w:sz w:val="28"/>
              </w:rPr>
            </w:pPr>
            <w:r w:rsidRPr="00EF2C13">
              <w:rPr>
                <w:rFonts w:ascii="Times New Roman" w:hAnsi="Times New Roman" w:cs="Times New Roman"/>
                <w:b/>
                <w:sz w:val="28"/>
              </w:rPr>
              <w:t>3</w:t>
            </w:r>
          </w:p>
        </w:tc>
        <w:tc>
          <w:tcPr>
            <w:tcW w:w="1134" w:type="dxa"/>
          </w:tcPr>
          <w:p w:rsidR="00EF2C13" w:rsidRPr="00EF2C13" w:rsidRDefault="00EF2C13" w:rsidP="00EF2C13">
            <w:pPr>
              <w:jc w:val="center"/>
              <w:rPr>
                <w:rFonts w:ascii="Times New Roman" w:hAnsi="Times New Roman" w:cs="Times New Roman"/>
                <w:b/>
                <w:sz w:val="28"/>
              </w:rPr>
            </w:pPr>
            <w:r w:rsidRPr="00EF2C13">
              <w:rPr>
                <w:rFonts w:ascii="Times New Roman" w:hAnsi="Times New Roman" w:cs="Times New Roman"/>
                <w:b/>
                <w:sz w:val="28"/>
              </w:rPr>
              <w:t>4</w:t>
            </w:r>
          </w:p>
        </w:tc>
        <w:tc>
          <w:tcPr>
            <w:tcW w:w="1796" w:type="dxa"/>
          </w:tcPr>
          <w:p w:rsidR="00EF2C13" w:rsidRPr="00EF2C13" w:rsidRDefault="00EF2C13" w:rsidP="00EF2C13">
            <w:pPr>
              <w:jc w:val="center"/>
              <w:rPr>
                <w:rFonts w:ascii="Times New Roman" w:hAnsi="Times New Roman" w:cs="Times New Roman"/>
                <w:b/>
                <w:sz w:val="28"/>
              </w:rPr>
            </w:pPr>
            <w:r w:rsidRPr="00EF2C13">
              <w:rPr>
                <w:rFonts w:ascii="Times New Roman" w:hAnsi="Times New Roman" w:cs="Times New Roman"/>
                <w:b/>
                <w:sz w:val="28"/>
              </w:rPr>
              <w:t>5</w:t>
            </w:r>
          </w:p>
        </w:tc>
      </w:tr>
      <w:tr w:rsidR="00EF2C13" w:rsidRPr="009C33A0" w:rsidTr="00EF2C13">
        <w:tc>
          <w:tcPr>
            <w:tcW w:w="59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1.</w:t>
            </w:r>
          </w:p>
        </w:tc>
        <w:tc>
          <w:tcPr>
            <w:tcW w:w="5043"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Підприємство отримало іноземну валюту за надані послуги іноземним партнерам (див. Додаток 3)</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312</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362</w:t>
            </w:r>
          </w:p>
        </w:tc>
        <w:tc>
          <w:tcPr>
            <w:tcW w:w="1796"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112800</w:t>
            </w:r>
          </w:p>
        </w:tc>
      </w:tr>
      <w:tr w:rsidR="00EF2C13" w:rsidRPr="009C33A0" w:rsidTr="00EF2C13">
        <w:tc>
          <w:tcPr>
            <w:tcW w:w="59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2.</w:t>
            </w:r>
          </w:p>
        </w:tc>
        <w:tc>
          <w:tcPr>
            <w:tcW w:w="5043"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З валютного рахунку в банку надійшли кошту в касу</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302</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312</w:t>
            </w:r>
          </w:p>
        </w:tc>
        <w:tc>
          <w:tcPr>
            <w:tcW w:w="1796"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11280</w:t>
            </w:r>
          </w:p>
        </w:tc>
      </w:tr>
      <w:tr w:rsidR="00EF2C13" w:rsidRPr="009C33A0" w:rsidTr="00EF2C13">
        <w:tc>
          <w:tcPr>
            <w:tcW w:w="59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3.</w:t>
            </w:r>
          </w:p>
        </w:tc>
        <w:tc>
          <w:tcPr>
            <w:tcW w:w="5043"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Підприємство списало іноземну валюту для продажу (див. Додаток 2)</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334</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312</w:t>
            </w:r>
          </w:p>
        </w:tc>
        <w:tc>
          <w:tcPr>
            <w:tcW w:w="1796"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56400</w:t>
            </w:r>
          </w:p>
        </w:tc>
      </w:tr>
      <w:tr w:rsidR="00EF2C13" w:rsidRPr="009C33A0" w:rsidTr="00EF2C13">
        <w:tc>
          <w:tcPr>
            <w:tcW w:w="59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4.</w:t>
            </w:r>
          </w:p>
        </w:tc>
        <w:tc>
          <w:tcPr>
            <w:tcW w:w="5043"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Зарахована на поточний рахунок сума гривень отримана від продажу інвалюти. Банком утримана комісійна винагорода</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311</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711</w:t>
            </w:r>
          </w:p>
        </w:tc>
        <w:tc>
          <w:tcPr>
            <w:tcW w:w="1796"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56400</w:t>
            </w:r>
          </w:p>
        </w:tc>
      </w:tr>
      <w:tr w:rsidR="00EF2C13" w:rsidRPr="009C33A0" w:rsidTr="00EF2C13">
        <w:tc>
          <w:tcPr>
            <w:tcW w:w="59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5.</w:t>
            </w:r>
          </w:p>
        </w:tc>
        <w:tc>
          <w:tcPr>
            <w:tcW w:w="5043"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Нарахована комісійна винагорода банку</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334</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685</w:t>
            </w:r>
          </w:p>
        </w:tc>
        <w:tc>
          <w:tcPr>
            <w:tcW w:w="1796"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600</w:t>
            </w:r>
          </w:p>
        </w:tc>
      </w:tr>
      <w:tr w:rsidR="00EF2C13" w:rsidRPr="009C33A0" w:rsidTr="00EF2C13">
        <w:tc>
          <w:tcPr>
            <w:tcW w:w="594" w:type="dxa"/>
          </w:tcPr>
          <w:p w:rsidR="00EF2C13" w:rsidRDefault="00EF2C13" w:rsidP="009C33A0">
            <w:pPr>
              <w:rPr>
                <w:rFonts w:ascii="Times New Roman" w:hAnsi="Times New Roman" w:cs="Times New Roman"/>
                <w:sz w:val="28"/>
              </w:rPr>
            </w:pPr>
            <w:r>
              <w:rPr>
                <w:rFonts w:ascii="Times New Roman" w:hAnsi="Times New Roman" w:cs="Times New Roman"/>
                <w:sz w:val="28"/>
              </w:rPr>
              <w:t>6.</w:t>
            </w:r>
          </w:p>
        </w:tc>
        <w:tc>
          <w:tcPr>
            <w:tcW w:w="5043"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Надійшли основні засоби від іноземних постачальників</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10</w:t>
            </w:r>
          </w:p>
        </w:tc>
        <w:tc>
          <w:tcPr>
            <w:tcW w:w="1134"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632</w:t>
            </w:r>
          </w:p>
        </w:tc>
        <w:tc>
          <w:tcPr>
            <w:tcW w:w="1796" w:type="dxa"/>
          </w:tcPr>
          <w:p w:rsidR="00EF2C13" w:rsidRPr="009C33A0" w:rsidRDefault="00EF2C13" w:rsidP="009C33A0">
            <w:pPr>
              <w:rPr>
                <w:rFonts w:ascii="Times New Roman" w:hAnsi="Times New Roman" w:cs="Times New Roman"/>
                <w:sz w:val="28"/>
              </w:rPr>
            </w:pPr>
            <w:r>
              <w:rPr>
                <w:rFonts w:ascii="Times New Roman" w:hAnsi="Times New Roman" w:cs="Times New Roman"/>
                <w:sz w:val="28"/>
              </w:rPr>
              <w:t>56400</w:t>
            </w:r>
          </w:p>
        </w:tc>
      </w:tr>
    </w:tbl>
    <w:p w:rsidR="009C33A0" w:rsidRDefault="009C33A0" w:rsidP="009C33A0">
      <w:pPr>
        <w:rPr>
          <w:rFonts w:ascii="Times New Roman" w:hAnsi="Times New Roman" w:cs="Times New Roman"/>
          <w:sz w:val="28"/>
        </w:rPr>
      </w:pPr>
    </w:p>
    <w:p w:rsidR="00811346" w:rsidRPr="004673E2" w:rsidRDefault="00811346" w:rsidP="00811346">
      <w:pPr>
        <w:rPr>
          <w:rFonts w:ascii="Times New Roman" w:hAnsi="Times New Roman" w:cs="Times New Roman"/>
          <w:b/>
          <w:sz w:val="28"/>
        </w:rPr>
      </w:pPr>
      <w:r w:rsidRPr="004673E2">
        <w:rPr>
          <w:rFonts w:ascii="Times New Roman" w:hAnsi="Times New Roman" w:cs="Times New Roman"/>
          <w:b/>
          <w:sz w:val="28"/>
        </w:rPr>
        <w:t>3.2. Звітність по даному підприємству</w:t>
      </w:r>
      <w:r w:rsidRPr="004673E2">
        <w:rPr>
          <w:rFonts w:ascii="Times New Roman" w:hAnsi="Times New Roman" w:cs="Times New Roman"/>
          <w:b/>
          <w:sz w:val="28"/>
        </w:rPr>
        <w:br/>
      </w:r>
    </w:p>
    <w:p w:rsidR="00811346" w:rsidRDefault="00811346" w:rsidP="00811346">
      <w:pPr>
        <w:spacing w:line="360" w:lineRule="auto"/>
        <w:rPr>
          <w:rFonts w:ascii="Times New Roman" w:hAnsi="Times New Roman" w:cs="Times New Roman"/>
          <w:sz w:val="28"/>
        </w:rPr>
      </w:pPr>
      <w:r w:rsidRPr="001C31A2">
        <w:rPr>
          <w:rFonts w:ascii="Times New Roman" w:hAnsi="Times New Roman" w:cs="Times New Roman"/>
          <w:sz w:val="28"/>
        </w:rPr>
        <w:t>Розробкою документів звітності займаються фахівці, котрі володіють питаннями обліку, аналізу та знають інформаційні потреби держави, регіонів, підприємств.</w:t>
      </w:r>
    </w:p>
    <w:p w:rsidR="00811346" w:rsidRPr="001C31A2" w:rsidRDefault="00811346" w:rsidP="00811346">
      <w:pPr>
        <w:spacing w:line="360" w:lineRule="auto"/>
        <w:rPr>
          <w:rFonts w:ascii="Times New Roman" w:hAnsi="Times New Roman" w:cs="Times New Roman"/>
          <w:sz w:val="28"/>
        </w:rPr>
      </w:pPr>
      <w:r w:rsidRPr="001C31A2">
        <w:rPr>
          <w:rFonts w:ascii="Times New Roman" w:hAnsi="Times New Roman" w:cs="Times New Roman"/>
          <w:sz w:val="28"/>
        </w:rPr>
        <w:t>Документи, які характеризують результат діяльності підприємства, виробничі витрати, склад та використання ка</w:t>
      </w:r>
      <w:r>
        <w:rPr>
          <w:rFonts w:ascii="Times New Roman" w:hAnsi="Times New Roman" w:cs="Times New Roman"/>
          <w:sz w:val="28"/>
        </w:rPr>
        <w:t xml:space="preserve">піталу відносять до звітності. </w:t>
      </w:r>
    </w:p>
    <w:p w:rsidR="00811346" w:rsidRDefault="00811346" w:rsidP="00811346">
      <w:pPr>
        <w:spacing w:line="360" w:lineRule="auto"/>
        <w:rPr>
          <w:rFonts w:ascii="Times New Roman" w:hAnsi="Times New Roman" w:cs="Times New Roman"/>
          <w:sz w:val="28"/>
        </w:rPr>
      </w:pPr>
      <w:r w:rsidRPr="001C31A2">
        <w:rPr>
          <w:rFonts w:ascii="Times New Roman" w:hAnsi="Times New Roman" w:cs="Times New Roman"/>
          <w:sz w:val="28"/>
        </w:rPr>
        <w:lastRenderedPageBreak/>
        <w:t>Звітність це облікові записи, які дають можливість прослідкувати господарську діяльність. Обліковий процес на кожному підприємстві закінчується складанням звітності на підставі об’єднання поточних даних для розрахунку економічних показників, необхідних для управління. Крім того, звітність – джерело інформації для аналізу підсумків діяльності підприємства, оцінки використання ресурсів, фінансового положення, виявлення резервів зниження витрат виробництва та росту рентабельності.</w:t>
      </w:r>
    </w:p>
    <w:p w:rsidR="00811346" w:rsidRDefault="00811346" w:rsidP="00811346">
      <w:pPr>
        <w:spacing w:line="360" w:lineRule="auto"/>
        <w:rPr>
          <w:rFonts w:ascii="Times New Roman" w:hAnsi="Times New Roman" w:cs="Times New Roman"/>
          <w:sz w:val="28"/>
        </w:rPr>
      </w:pPr>
      <w:r>
        <w:rPr>
          <w:rFonts w:ascii="Times New Roman" w:hAnsi="Times New Roman" w:cs="Times New Roman"/>
          <w:sz w:val="28"/>
        </w:rPr>
        <w:t xml:space="preserve">Відповідно до </w:t>
      </w:r>
      <w:r w:rsidRPr="001C31A2">
        <w:rPr>
          <w:rFonts w:ascii="Times New Roman" w:hAnsi="Times New Roman" w:cs="Times New Roman"/>
          <w:sz w:val="28"/>
        </w:rPr>
        <w:t>Закон</w:t>
      </w:r>
      <w:r>
        <w:rPr>
          <w:rFonts w:ascii="Times New Roman" w:hAnsi="Times New Roman" w:cs="Times New Roman"/>
          <w:sz w:val="28"/>
        </w:rPr>
        <w:t>у</w:t>
      </w:r>
      <w:r w:rsidRPr="001C31A2">
        <w:rPr>
          <w:rFonts w:ascii="Times New Roman" w:hAnsi="Times New Roman" w:cs="Times New Roman"/>
          <w:sz w:val="28"/>
        </w:rPr>
        <w:t xml:space="preserve"> України «Про бухгалтерський облік і фінансову звітність»</w:t>
      </w:r>
      <w:r>
        <w:rPr>
          <w:rFonts w:ascii="Times New Roman" w:hAnsi="Times New Roman" w:cs="Times New Roman"/>
          <w:sz w:val="28"/>
        </w:rPr>
        <w:t xml:space="preserve">  ТзОВ </w:t>
      </w:r>
      <w:r w:rsidRPr="001C31A2">
        <w:rPr>
          <w:rFonts w:ascii="Times New Roman" w:hAnsi="Times New Roman" w:cs="Times New Roman"/>
          <w:sz w:val="28"/>
        </w:rPr>
        <w:t>“</w:t>
      </w:r>
      <w:r>
        <w:rPr>
          <w:rFonts w:ascii="Times New Roman" w:hAnsi="Times New Roman" w:cs="Times New Roman"/>
          <w:sz w:val="28"/>
        </w:rPr>
        <w:t>Систем Алмаз Буд</w:t>
      </w:r>
      <w:r w:rsidRPr="001C31A2">
        <w:rPr>
          <w:rFonts w:ascii="Times New Roman" w:hAnsi="Times New Roman" w:cs="Times New Roman"/>
          <w:sz w:val="28"/>
        </w:rPr>
        <w:t xml:space="preserve">” також звітує перед </w:t>
      </w:r>
      <w:r>
        <w:rPr>
          <w:rFonts w:ascii="Times New Roman" w:hAnsi="Times New Roman" w:cs="Times New Roman"/>
          <w:sz w:val="28"/>
        </w:rPr>
        <w:t>державними органами. Підприємство користується річною та місячною звітністю. А саме підприємство складає:</w:t>
      </w:r>
    </w:p>
    <w:p w:rsidR="00811346" w:rsidRDefault="00811346" w:rsidP="00811346">
      <w:pPr>
        <w:spacing w:line="360" w:lineRule="auto"/>
        <w:rPr>
          <w:rFonts w:ascii="Times New Roman" w:hAnsi="Times New Roman" w:cs="Times New Roman"/>
          <w:sz w:val="28"/>
        </w:rPr>
      </w:pPr>
      <w:r>
        <w:rPr>
          <w:rFonts w:ascii="Times New Roman" w:hAnsi="Times New Roman" w:cs="Times New Roman"/>
          <w:sz w:val="28"/>
        </w:rPr>
        <w:t>Оперативну звітність в якій містяться</w:t>
      </w:r>
      <w:r w:rsidRPr="00156D59">
        <w:rPr>
          <w:rFonts w:ascii="Times New Roman" w:hAnsi="Times New Roman" w:cs="Times New Roman"/>
          <w:sz w:val="28"/>
        </w:rPr>
        <w:t xml:space="preserve"> документи, які отримують на заключному етап</w:t>
      </w:r>
      <w:r>
        <w:rPr>
          <w:rFonts w:ascii="Times New Roman" w:hAnsi="Times New Roman" w:cs="Times New Roman"/>
          <w:sz w:val="28"/>
        </w:rPr>
        <w:t>і оперативного обліку. Розробляє</w:t>
      </w:r>
      <w:r w:rsidRPr="00156D59">
        <w:rPr>
          <w:rFonts w:ascii="Times New Roman" w:hAnsi="Times New Roman" w:cs="Times New Roman"/>
          <w:sz w:val="28"/>
        </w:rPr>
        <w:t>ться та затверджуються така звітність на конкретному підприємстві, вона характеризує окремі господарські операції, може бути індивідуальна, диференційована та інша. З такою звітністю працюють керівники середнього рівня. Основною задачею такої звітності є надання інформації для прийняття рішень на поточний період.</w:t>
      </w:r>
    </w:p>
    <w:p w:rsidR="00811346" w:rsidRDefault="00811346" w:rsidP="00811346">
      <w:pPr>
        <w:spacing w:line="360" w:lineRule="auto"/>
        <w:rPr>
          <w:rFonts w:ascii="Times New Roman" w:hAnsi="Times New Roman" w:cs="Times New Roman"/>
          <w:sz w:val="28"/>
        </w:rPr>
      </w:pPr>
      <w:r>
        <w:rPr>
          <w:rFonts w:ascii="Times New Roman" w:hAnsi="Times New Roman" w:cs="Times New Roman"/>
          <w:sz w:val="28"/>
        </w:rPr>
        <w:t>Фінансову</w:t>
      </w:r>
      <w:r w:rsidRPr="001C31A2">
        <w:rPr>
          <w:rFonts w:ascii="Times New Roman" w:hAnsi="Times New Roman" w:cs="Times New Roman"/>
          <w:sz w:val="28"/>
        </w:rPr>
        <w:t xml:space="preserve"> </w:t>
      </w:r>
      <w:r>
        <w:rPr>
          <w:rFonts w:ascii="Times New Roman" w:hAnsi="Times New Roman" w:cs="Times New Roman"/>
          <w:sz w:val="28"/>
        </w:rPr>
        <w:t>звітність до якої відносяться документи</w:t>
      </w:r>
      <w:r w:rsidRPr="001C31A2">
        <w:rPr>
          <w:rFonts w:ascii="Times New Roman" w:hAnsi="Times New Roman" w:cs="Times New Roman"/>
          <w:sz w:val="28"/>
        </w:rPr>
        <w:t>, що містять інформацію про фінансовий стан, результати діяльності, про рух грошових коштів підприємства за звітний період та іншу. Така звітність єдина для всіх суб’єктів господарювання і з нею працюють керівники, замовники, постачальники, банки і інші.</w:t>
      </w:r>
      <w:r>
        <w:rPr>
          <w:rFonts w:ascii="Times New Roman" w:hAnsi="Times New Roman" w:cs="Times New Roman"/>
          <w:sz w:val="28"/>
        </w:rPr>
        <w:t>(див. Додаток</w:t>
      </w:r>
      <w:r w:rsidR="00B37027">
        <w:rPr>
          <w:rFonts w:ascii="Times New Roman" w:hAnsi="Times New Roman" w:cs="Times New Roman"/>
          <w:sz w:val="28"/>
        </w:rPr>
        <w:t xml:space="preserve"> 4</w:t>
      </w:r>
      <w:r>
        <w:rPr>
          <w:rFonts w:ascii="Times New Roman" w:hAnsi="Times New Roman" w:cs="Times New Roman"/>
          <w:sz w:val="28"/>
        </w:rPr>
        <w:t xml:space="preserve"> )</w:t>
      </w:r>
    </w:p>
    <w:p w:rsidR="00811346" w:rsidRPr="001C31A2" w:rsidRDefault="00811346" w:rsidP="00811346">
      <w:pPr>
        <w:spacing w:line="360" w:lineRule="auto"/>
        <w:rPr>
          <w:rFonts w:ascii="Times New Roman" w:hAnsi="Times New Roman" w:cs="Times New Roman"/>
          <w:sz w:val="28"/>
        </w:rPr>
      </w:pPr>
      <w:r>
        <w:rPr>
          <w:rFonts w:ascii="Times New Roman" w:hAnsi="Times New Roman" w:cs="Times New Roman"/>
          <w:sz w:val="28"/>
        </w:rPr>
        <w:t xml:space="preserve">Статистичну звітність до якої відносять </w:t>
      </w:r>
      <w:r w:rsidRPr="004673E2">
        <w:rPr>
          <w:rFonts w:ascii="Times New Roman" w:hAnsi="Times New Roman" w:cs="Times New Roman"/>
          <w:sz w:val="28"/>
        </w:rPr>
        <w:t>документи, які вміщують сукупність статистичних даних о роботі підприємства та здаються в затверджені терміни до статистичних організацій. Документи складаються за спеціальними формами, які розробляє та затверджує Державний комітет з статистики.</w:t>
      </w:r>
      <w:r>
        <w:rPr>
          <w:rFonts w:ascii="Times New Roman" w:hAnsi="Times New Roman" w:cs="Times New Roman"/>
          <w:sz w:val="28"/>
        </w:rPr>
        <w:t xml:space="preserve"> (див. Додаток</w:t>
      </w:r>
      <w:r w:rsidR="00B37027">
        <w:rPr>
          <w:rFonts w:ascii="Times New Roman" w:hAnsi="Times New Roman" w:cs="Times New Roman"/>
          <w:sz w:val="28"/>
        </w:rPr>
        <w:t xml:space="preserve"> 5</w:t>
      </w:r>
      <w:r>
        <w:rPr>
          <w:rFonts w:ascii="Times New Roman" w:hAnsi="Times New Roman" w:cs="Times New Roman"/>
          <w:sz w:val="28"/>
        </w:rPr>
        <w:t xml:space="preserve"> )</w:t>
      </w:r>
    </w:p>
    <w:p w:rsidR="00811346" w:rsidRPr="00811346" w:rsidRDefault="00811346" w:rsidP="00811346">
      <w:pPr>
        <w:spacing w:line="360" w:lineRule="auto"/>
        <w:jc w:val="center"/>
        <w:rPr>
          <w:rFonts w:ascii="Times New Roman" w:hAnsi="Times New Roman" w:cs="Times New Roman"/>
          <w:b/>
          <w:sz w:val="32"/>
        </w:rPr>
      </w:pPr>
      <w:r w:rsidRPr="00811346">
        <w:rPr>
          <w:rFonts w:ascii="Times New Roman" w:hAnsi="Times New Roman" w:cs="Times New Roman"/>
          <w:b/>
          <w:sz w:val="32"/>
        </w:rPr>
        <w:lastRenderedPageBreak/>
        <w:t>Висновок</w:t>
      </w:r>
    </w:p>
    <w:p w:rsidR="00811346" w:rsidRDefault="00811346" w:rsidP="00811346">
      <w:pPr>
        <w:spacing w:line="360" w:lineRule="auto"/>
        <w:rPr>
          <w:rFonts w:ascii="Times New Roman" w:hAnsi="Times New Roman" w:cs="Times New Roman"/>
          <w:sz w:val="28"/>
        </w:rPr>
      </w:pPr>
      <w:r>
        <w:rPr>
          <w:rFonts w:ascii="Times New Roman" w:hAnsi="Times New Roman" w:cs="Times New Roman"/>
          <w:sz w:val="28"/>
        </w:rPr>
        <w:t xml:space="preserve"> Під час виконання даної курсової роботи було розглянуто обліку розрахунків по зовнішньоекономічні діяльності, а саме було розглянуто: розрахунки у безготівкові іноземні валюті, облік імпортних товарів, облік товарів на експорт та документальне оформлення імпортних та експортних товарів. Дані питання були розглянуті теоретично та практично був розглянутий приклад розрахунків у іноземні валюті, продаж іноземної валюти, надання послуг іноземним покупцям.</w:t>
      </w:r>
    </w:p>
    <w:p w:rsidR="00811346" w:rsidRDefault="00811346" w:rsidP="00811346">
      <w:pPr>
        <w:spacing w:line="360" w:lineRule="auto"/>
        <w:rPr>
          <w:rFonts w:ascii="Times New Roman" w:hAnsi="Times New Roman" w:cs="Times New Roman"/>
          <w:sz w:val="28"/>
          <w:szCs w:val="32"/>
        </w:rPr>
      </w:pPr>
      <w:r>
        <w:rPr>
          <w:rFonts w:ascii="Times New Roman" w:hAnsi="Times New Roman" w:cs="Times New Roman"/>
          <w:sz w:val="28"/>
        </w:rPr>
        <w:t xml:space="preserve"> Всі вищевказані практичні розрахунки були здійснені на основі первинних документів на підприємстві </w:t>
      </w:r>
      <w:r>
        <w:rPr>
          <w:rFonts w:ascii="Times New Roman" w:hAnsi="Times New Roman" w:cs="Times New Roman"/>
          <w:sz w:val="28"/>
          <w:szCs w:val="32"/>
        </w:rPr>
        <w:t xml:space="preserve">ТзОВ </w:t>
      </w:r>
      <w:r w:rsidRPr="002A1846">
        <w:rPr>
          <w:rFonts w:ascii="Times New Roman" w:hAnsi="Times New Roman" w:cs="Times New Roman"/>
          <w:sz w:val="28"/>
          <w:szCs w:val="32"/>
        </w:rPr>
        <w:t>“</w:t>
      </w:r>
      <w:r>
        <w:rPr>
          <w:rFonts w:ascii="Times New Roman" w:hAnsi="Times New Roman" w:cs="Times New Roman"/>
          <w:sz w:val="28"/>
          <w:szCs w:val="32"/>
        </w:rPr>
        <w:t>Систем Алмаз Буд</w:t>
      </w:r>
      <w:r w:rsidRPr="002A1846">
        <w:rPr>
          <w:rFonts w:ascii="Times New Roman" w:hAnsi="Times New Roman" w:cs="Times New Roman"/>
          <w:sz w:val="28"/>
          <w:szCs w:val="32"/>
        </w:rPr>
        <w:t>”</w:t>
      </w:r>
      <w:r>
        <w:rPr>
          <w:rFonts w:ascii="Times New Roman" w:hAnsi="Times New Roman" w:cs="Times New Roman"/>
          <w:sz w:val="28"/>
          <w:szCs w:val="32"/>
        </w:rPr>
        <w:t xml:space="preserve">. Підприємство ТзОВ </w:t>
      </w:r>
      <w:r w:rsidRPr="002A1846">
        <w:rPr>
          <w:rFonts w:ascii="Times New Roman" w:hAnsi="Times New Roman" w:cs="Times New Roman"/>
          <w:sz w:val="28"/>
          <w:szCs w:val="32"/>
        </w:rPr>
        <w:t>“</w:t>
      </w:r>
      <w:r>
        <w:rPr>
          <w:rFonts w:ascii="Times New Roman" w:hAnsi="Times New Roman" w:cs="Times New Roman"/>
          <w:sz w:val="28"/>
          <w:szCs w:val="32"/>
        </w:rPr>
        <w:t>Систем Алмаз Буд</w:t>
      </w:r>
      <w:r w:rsidRPr="002A1846">
        <w:rPr>
          <w:rFonts w:ascii="Times New Roman" w:hAnsi="Times New Roman" w:cs="Times New Roman"/>
          <w:sz w:val="28"/>
          <w:szCs w:val="32"/>
        </w:rPr>
        <w:t>”</w:t>
      </w:r>
      <w:r>
        <w:rPr>
          <w:rFonts w:ascii="Times New Roman" w:hAnsi="Times New Roman" w:cs="Times New Roman"/>
          <w:sz w:val="28"/>
          <w:szCs w:val="32"/>
        </w:rPr>
        <w:t xml:space="preserve"> було повністю описане в </w:t>
      </w:r>
      <w:r>
        <w:rPr>
          <w:rFonts w:ascii="Times New Roman" w:hAnsi="Times New Roman" w:cs="Times New Roman"/>
          <w:sz w:val="28"/>
          <w:szCs w:val="32"/>
          <w:lang w:val="en-US"/>
        </w:rPr>
        <w:t>I</w:t>
      </w:r>
      <w:r>
        <w:rPr>
          <w:rFonts w:ascii="Times New Roman" w:hAnsi="Times New Roman" w:cs="Times New Roman"/>
          <w:sz w:val="28"/>
          <w:szCs w:val="32"/>
        </w:rPr>
        <w:t xml:space="preserve"> розділі даної курсової роботи. А саме було розкрито: організаційну структуру, види діяльності, партнери на ринку, форму ведення обліку та нормативну базу бухгалтерського обліку на підприємстві.</w:t>
      </w:r>
    </w:p>
    <w:p w:rsidR="00EF2C13" w:rsidRDefault="00811346" w:rsidP="00811346">
      <w:pPr>
        <w:spacing w:line="360" w:lineRule="auto"/>
        <w:rPr>
          <w:rFonts w:ascii="Times New Roman" w:hAnsi="Times New Roman" w:cs="Times New Roman"/>
          <w:sz w:val="28"/>
        </w:rPr>
      </w:pPr>
      <w:r>
        <w:rPr>
          <w:rFonts w:ascii="Times New Roman" w:hAnsi="Times New Roman" w:cs="Times New Roman"/>
          <w:sz w:val="28"/>
          <w:szCs w:val="32"/>
        </w:rPr>
        <w:t xml:space="preserve"> В процесі виконання даної роботи було практично застосовано та теоретично засвоєно інформацію про </w:t>
      </w:r>
      <w:r>
        <w:rPr>
          <w:rFonts w:ascii="Times New Roman" w:hAnsi="Times New Roman" w:cs="Times New Roman"/>
          <w:sz w:val="28"/>
        </w:rPr>
        <w:t>обліку розрахунків по зовнішньоекономічні діяльності</w:t>
      </w:r>
    </w:p>
    <w:p w:rsidR="00811346" w:rsidRDefault="00811346" w:rsidP="00811346">
      <w:pPr>
        <w:spacing w:line="360" w:lineRule="auto"/>
        <w:rPr>
          <w:rFonts w:ascii="Times New Roman" w:hAnsi="Times New Roman" w:cs="Times New Roman"/>
          <w:sz w:val="28"/>
        </w:rPr>
      </w:pPr>
    </w:p>
    <w:p w:rsidR="00811346" w:rsidRDefault="00811346" w:rsidP="00811346">
      <w:pPr>
        <w:spacing w:line="360" w:lineRule="auto"/>
        <w:rPr>
          <w:rFonts w:ascii="Times New Roman" w:hAnsi="Times New Roman" w:cs="Times New Roman"/>
          <w:sz w:val="28"/>
        </w:rPr>
      </w:pPr>
    </w:p>
    <w:p w:rsidR="00811346" w:rsidRDefault="00811346" w:rsidP="00811346">
      <w:pPr>
        <w:spacing w:line="360" w:lineRule="auto"/>
        <w:rPr>
          <w:rFonts w:ascii="Times New Roman" w:hAnsi="Times New Roman" w:cs="Times New Roman"/>
          <w:sz w:val="28"/>
        </w:rPr>
      </w:pPr>
    </w:p>
    <w:p w:rsidR="00811346" w:rsidRDefault="00811346" w:rsidP="00811346">
      <w:pPr>
        <w:spacing w:line="360" w:lineRule="auto"/>
        <w:rPr>
          <w:rFonts w:ascii="Times New Roman" w:hAnsi="Times New Roman" w:cs="Times New Roman"/>
          <w:sz w:val="28"/>
        </w:rPr>
      </w:pPr>
    </w:p>
    <w:p w:rsidR="00811346" w:rsidRDefault="00811346" w:rsidP="00811346">
      <w:pPr>
        <w:spacing w:line="360" w:lineRule="auto"/>
        <w:rPr>
          <w:rFonts w:ascii="Times New Roman" w:hAnsi="Times New Roman" w:cs="Times New Roman"/>
          <w:sz w:val="28"/>
        </w:rPr>
      </w:pPr>
    </w:p>
    <w:p w:rsidR="00811346" w:rsidRDefault="00811346" w:rsidP="00811346">
      <w:pPr>
        <w:spacing w:line="360" w:lineRule="auto"/>
        <w:rPr>
          <w:rFonts w:ascii="Times New Roman" w:hAnsi="Times New Roman" w:cs="Times New Roman"/>
          <w:sz w:val="28"/>
        </w:rPr>
      </w:pPr>
    </w:p>
    <w:p w:rsidR="00811346" w:rsidRDefault="00811346" w:rsidP="00811346">
      <w:pPr>
        <w:spacing w:line="360" w:lineRule="auto"/>
        <w:rPr>
          <w:rFonts w:ascii="Times New Roman" w:hAnsi="Times New Roman" w:cs="Times New Roman"/>
          <w:sz w:val="28"/>
        </w:rPr>
      </w:pPr>
    </w:p>
    <w:p w:rsidR="00811346" w:rsidRDefault="00811346" w:rsidP="00811346">
      <w:pPr>
        <w:spacing w:line="360" w:lineRule="auto"/>
        <w:rPr>
          <w:rFonts w:ascii="Times New Roman" w:hAnsi="Times New Roman" w:cs="Times New Roman"/>
          <w:sz w:val="28"/>
        </w:rPr>
      </w:pPr>
    </w:p>
    <w:p w:rsidR="00811346" w:rsidRDefault="00811346" w:rsidP="00811346">
      <w:pPr>
        <w:spacing w:line="360" w:lineRule="auto"/>
        <w:jc w:val="center"/>
        <w:rPr>
          <w:rFonts w:ascii="Times New Roman" w:hAnsi="Times New Roman" w:cs="Times New Roman"/>
          <w:b/>
          <w:sz w:val="32"/>
        </w:rPr>
      </w:pPr>
      <w:r w:rsidRPr="00811346">
        <w:rPr>
          <w:rFonts w:ascii="Times New Roman" w:hAnsi="Times New Roman" w:cs="Times New Roman"/>
          <w:b/>
          <w:sz w:val="32"/>
        </w:rPr>
        <w:lastRenderedPageBreak/>
        <w:t>Список використаної літератури</w:t>
      </w:r>
    </w:p>
    <w:p w:rsidR="00811346" w:rsidRPr="00FE25F3" w:rsidRDefault="00483ECD" w:rsidP="00811346">
      <w:pPr>
        <w:spacing w:line="360" w:lineRule="auto"/>
        <w:rPr>
          <w:rFonts w:ascii="Times New Roman" w:hAnsi="Times New Roman" w:cs="Times New Roman"/>
          <w:sz w:val="28"/>
        </w:rPr>
      </w:pPr>
      <w:r>
        <w:rPr>
          <w:rFonts w:ascii="Times New Roman" w:hAnsi="Times New Roman" w:cs="Times New Roman"/>
          <w:sz w:val="28"/>
        </w:rPr>
        <w:t>1.</w:t>
      </w:r>
      <w:r w:rsidR="00811346" w:rsidRPr="00FE25F3">
        <w:rPr>
          <w:rFonts w:ascii="Times New Roman" w:hAnsi="Times New Roman" w:cs="Times New Roman"/>
          <w:sz w:val="28"/>
        </w:rPr>
        <w:t>Закон України від 27.03.1991 р. № 887 "Про підприємст</w:t>
      </w:r>
      <w:r>
        <w:rPr>
          <w:rFonts w:ascii="Times New Roman" w:hAnsi="Times New Roman" w:cs="Times New Roman"/>
          <w:sz w:val="28"/>
        </w:rPr>
        <w:t>ва в Україні", зі змінами .</w:t>
      </w:r>
    </w:p>
    <w:p w:rsidR="00811346" w:rsidRPr="00FE25F3" w:rsidRDefault="00483ECD" w:rsidP="00811346">
      <w:pPr>
        <w:spacing w:line="360" w:lineRule="auto"/>
        <w:rPr>
          <w:rFonts w:ascii="Times New Roman" w:hAnsi="Times New Roman" w:cs="Times New Roman"/>
          <w:sz w:val="28"/>
        </w:rPr>
      </w:pPr>
      <w:r>
        <w:rPr>
          <w:rFonts w:ascii="Times New Roman" w:hAnsi="Times New Roman" w:cs="Times New Roman"/>
          <w:sz w:val="28"/>
        </w:rPr>
        <w:t xml:space="preserve">2. </w:t>
      </w:r>
      <w:r w:rsidR="00811346" w:rsidRPr="00FE25F3">
        <w:rPr>
          <w:rFonts w:ascii="Times New Roman" w:hAnsi="Times New Roman" w:cs="Times New Roman"/>
          <w:sz w:val="28"/>
        </w:rPr>
        <w:t>Постанова КМУ від 01.02.2006 р. № 80 "Перелік документів, необхідних для здійснення митного контролю та митного оформлення товарів і транспортни</w:t>
      </w:r>
      <w:r w:rsidR="00811346">
        <w:rPr>
          <w:rFonts w:ascii="Times New Roman" w:hAnsi="Times New Roman" w:cs="Times New Roman"/>
          <w:sz w:val="28"/>
        </w:rPr>
        <w:t>х засобів, які переміщуються че</w:t>
      </w:r>
      <w:r w:rsidR="00811346" w:rsidRPr="00FE25F3">
        <w:rPr>
          <w:rFonts w:ascii="Times New Roman" w:hAnsi="Times New Roman" w:cs="Times New Roman"/>
          <w:sz w:val="28"/>
        </w:rPr>
        <w:t>рез митний кордон України" // Баланс. - № 7. - 2006. - Спецвипуск.</w:t>
      </w:r>
    </w:p>
    <w:p w:rsidR="00811346" w:rsidRDefault="00483ECD" w:rsidP="00811346">
      <w:pPr>
        <w:spacing w:line="360" w:lineRule="auto"/>
        <w:rPr>
          <w:rFonts w:ascii="Times New Roman" w:hAnsi="Times New Roman" w:cs="Times New Roman"/>
          <w:sz w:val="28"/>
        </w:rPr>
      </w:pPr>
      <w:r>
        <w:rPr>
          <w:rFonts w:ascii="Times New Roman" w:hAnsi="Times New Roman" w:cs="Times New Roman"/>
          <w:sz w:val="28"/>
        </w:rPr>
        <w:t xml:space="preserve">3. </w:t>
      </w:r>
      <w:r w:rsidR="00811346" w:rsidRPr="00FE25F3">
        <w:rPr>
          <w:rFonts w:ascii="Times New Roman" w:hAnsi="Times New Roman" w:cs="Times New Roman"/>
          <w:sz w:val="28"/>
        </w:rPr>
        <w:t>Наказ МФУ від 10.08.2000 р. № 193 П(С)БО № 21 "Впли</w:t>
      </w:r>
      <w:r w:rsidR="00811346">
        <w:rPr>
          <w:rFonts w:ascii="Times New Roman" w:hAnsi="Times New Roman" w:cs="Times New Roman"/>
          <w:sz w:val="28"/>
        </w:rPr>
        <w:t>в змін валютних курсів", зі змі</w:t>
      </w:r>
      <w:r w:rsidR="00811346" w:rsidRPr="00FE25F3">
        <w:rPr>
          <w:rFonts w:ascii="Times New Roman" w:hAnsi="Times New Roman" w:cs="Times New Roman"/>
          <w:sz w:val="28"/>
        </w:rPr>
        <w:t xml:space="preserve">нами </w:t>
      </w:r>
      <w:r w:rsidR="00811346">
        <w:rPr>
          <w:rFonts w:ascii="Times New Roman" w:hAnsi="Times New Roman" w:cs="Times New Roman"/>
          <w:sz w:val="28"/>
        </w:rPr>
        <w:t>.</w:t>
      </w:r>
    </w:p>
    <w:p w:rsidR="00811346" w:rsidRDefault="00483ECD" w:rsidP="00811346">
      <w:pPr>
        <w:spacing w:line="360" w:lineRule="auto"/>
        <w:rPr>
          <w:rFonts w:ascii="Times New Roman" w:hAnsi="Times New Roman" w:cs="Times New Roman"/>
          <w:sz w:val="28"/>
        </w:rPr>
      </w:pPr>
      <w:r>
        <w:rPr>
          <w:rFonts w:ascii="Times New Roman" w:hAnsi="Times New Roman" w:cs="Times New Roman"/>
          <w:sz w:val="28"/>
        </w:rPr>
        <w:t xml:space="preserve">4. </w:t>
      </w:r>
      <w:r w:rsidR="00811346" w:rsidRPr="00FE25F3">
        <w:rPr>
          <w:rFonts w:ascii="Times New Roman" w:hAnsi="Times New Roman" w:cs="Times New Roman"/>
          <w:sz w:val="28"/>
        </w:rPr>
        <w:t>Декрет КМУ від 19.02.1993 р. № 15-93 "Про систему</w:t>
      </w:r>
      <w:r w:rsidR="00811346">
        <w:rPr>
          <w:rFonts w:ascii="Times New Roman" w:hAnsi="Times New Roman" w:cs="Times New Roman"/>
          <w:sz w:val="28"/>
        </w:rPr>
        <w:t xml:space="preserve"> валютного регулювання та валют</w:t>
      </w:r>
      <w:r w:rsidR="00811346" w:rsidRPr="00FE25F3">
        <w:rPr>
          <w:rFonts w:ascii="Times New Roman" w:hAnsi="Times New Roman" w:cs="Times New Roman"/>
          <w:sz w:val="28"/>
        </w:rPr>
        <w:t xml:space="preserve">ного контролю", зі змінами </w:t>
      </w:r>
    </w:p>
    <w:p w:rsidR="00811346" w:rsidRDefault="00483ECD" w:rsidP="00811346">
      <w:pPr>
        <w:spacing w:line="360" w:lineRule="auto"/>
        <w:rPr>
          <w:rFonts w:ascii="Times New Roman" w:hAnsi="Times New Roman" w:cs="Times New Roman"/>
          <w:sz w:val="28"/>
        </w:rPr>
      </w:pPr>
      <w:r>
        <w:rPr>
          <w:rFonts w:ascii="Times New Roman" w:hAnsi="Times New Roman" w:cs="Times New Roman"/>
          <w:sz w:val="28"/>
        </w:rPr>
        <w:t xml:space="preserve">5. </w:t>
      </w:r>
      <w:r w:rsidR="00811346" w:rsidRPr="00FE25F3">
        <w:rPr>
          <w:rFonts w:ascii="Times New Roman" w:hAnsi="Times New Roman" w:cs="Times New Roman"/>
          <w:sz w:val="28"/>
        </w:rPr>
        <w:t>Бутинець Ф.Ф. та ін. Облік і аналіз зовнішньоекономічної діяльності. - Житомир: ПП "Рута", 2001. - 544 с.</w:t>
      </w:r>
    </w:p>
    <w:p w:rsidR="00811346" w:rsidRPr="00FE25F3" w:rsidRDefault="00483ECD" w:rsidP="00811346">
      <w:pPr>
        <w:spacing w:line="360" w:lineRule="auto"/>
        <w:rPr>
          <w:rFonts w:ascii="Times New Roman" w:hAnsi="Times New Roman" w:cs="Times New Roman"/>
          <w:sz w:val="28"/>
        </w:rPr>
      </w:pPr>
      <w:r>
        <w:rPr>
          <w:rFonts w:ascii="Times New Roman" w:hAnsi="Times New Roman" w:cs="Times New Roman"/>
          <w:sz w:val="28"/>
          <w:lang w:val="ru-RU"/>
        </w:rPr>
        <w:t xml:space="preserve">6. </w:t>
      </w:r>
      <w:r w:rsidR="00D00DDA">
        <w:rPr>
          <w:rFonts w:ascii="Times New Roman" w:hAnsi="Times New Roman" w:cs="Times New Roman"/>
          <w:sz w:val="28"/>
          <w:lang w:val="ru-RU"/>
        </w:rPr>
        <w:t>Грачова Р.</w:t>
      </w:r>
      <w:r>
        <w:rPr>
          <w:rFonts w:ascii="Times New Roman" w:hAnsi="Times New Roman" w:cs="Times New Roman"/>
          <w:sz w:val="28"/>
          <w:lang w:val="ru-RU"/>
        </w:rPr>
        <w:t xml:space="preserve"> Г. </w:t>
      </w:r>
      <w:r w:rsidR="00D00DDA" w:rsidRPr="00814633">
        <w:rPr>
          <w:rFonts w:ascii="Times New Roman" w:hAnsi="Times New Roman" w:cs="Times New Roman"/>
          <w:sz w:val="28"/>
          <w:lang w:val="ru-RU"/>
        </w:rPr>
        <w:t>Основоположні принципи бухгалтерського обліку</w:t>
      </w:r>
      <w:r>
        <w:rPr>
          <w:rFonts w:ascii="Times New Roman" w:hAnsi="Times New Roman" w:cs="Times New Roman"/>
          <w:sz w:val="28"/>
          <w:lang w:val="ru-RU"/>
        </w:rPr>
        <w:t xml:space="preserve">. </w:t>
      </w:r>
      <w:r w:rsidR="00D00DDA" w:rsidRPr="00814633">
        <w:rPr>
          <w:rFonts w:ascii="Times New Roman" w:hAnsi="Times New Roman" w:cs="Times New Roman"/>
          <w:sz w:val="28"/>
          <w:lang w:val="ru-RU"/>
        </w:rPr>
        <w:t>/Бухгалтерія: право, податки, консульта</w:t>
      </w:r>
      <w:r w:rsidR="00D00DDA">
        <w:rPr>
          <w:rFonts w:ascii="Times New Roman" w:hAnsi="Times New Roman" w:cs="Times New Roman"/>
          <w:sz w:val="28"/>
          <w:lang w:val="ru-RU"/>
        </w:rPr>
        <w:t>ції. – 2002. - № 7(422). – с 2</w:t>
      </w:r>
      <w:r w:rsidR="00D00DDA" w:rsidRPr="00814633">
        <w:rPr>
          <w:rFonts w:ascii="Times New Roman" w:hAnsi="Times New Roman" w:cs="Times New Roman"/>
          <w:sz w:val="28"/>
          <w:lang w:val="ru-RU"/>
        </w:rPr>
        <w:t>58.</w:t>
      </w:r>
      <w:r w:rsidR="00D00DDA">
        <w:rPr>
          <w:rFonts w:ascii="Times New Roman" w:hAnsi="Times New Roman" w:cs="Times New Roman"/>
          <w:sz w:val="28"/>
          <w:lang w:val="ru-RU"/>
        </w:rPr>
        <w:tab/>
      </w:r>
    </w:p>
    <w:p w:rsidR="00811346" w:rsidRPr="00FE25F3" w:rsidRDefault="00483ECD" w:rsidP="00811346">
      <w:pPr>
        <w:spacing w:line="360" w:lineRule="auto"/>
        <w:rPr>
          <w:rFonts w:ascii="Times New Roman" w:hAnsi="Times New Roman" w:cs="Times New Roman"/>
          <w:sz w:val="28"/>
        </w:rPr>
      </w:pPr>
      <w:r>
        <w:rPr>
          <w:rFonts w:ascii="Times New Roman" w:hAnsi="Times New Roman" w:cs="Times New Roman"/>
          <w:sz w:val="28"/>
        </w:rPr>
        <w:t xml:space="preserve">7. </w:t>
      </w:r>
      <w:r w:rsidR="00811346" w:rsidRPr="00FE25F3">
        <w:rPr>
          <w:rFonts w:ascii="Times New Roman" w:hAnsi="Times New Roman" w:cs="Times New Roman"/>
          <w:sz w:val="28"/>
        </w:rPr>
        <w:t>Гордієнко Н.І., Карпушенко М.Ю. Облік зовнішньоекономічної діяльності: Навчальний посібник (для студентів економічних спеціальностей).</w:t>
      </w:r>
      <w:r>
        <w:rPr>
          <w:rFonts w:ascii="Times New Roman" w:hAnsi="Times New Roman" w:cs="Times New Roman"/>
          <w:sz w:val="28"/>
        </w:rPr>
        <w:t xml:space="preserve"> 2005. № 5 – 457с.</w:t>
      </w:r>
    </w:p>
    <w:p w:rsidR="00811346" w:rsidRPr="00FE25F3" w:rsidRDefault="00483ECD" w:rsidP="00811346">
      <w:pPr>
        <w:spacing w:line="360" w:lineRule="auto"/>
        <w:rPr>
          <w:rFonts w:ascii="Times New Roman" w:hAnsi="Times New Roman" w:cs="Times New Roman"/>
          <w:sz w:val="28"/>
        </w:rPr>
      </w:pPr>
      <w:r>
        <w:rPr>
          <w:rFonts w:ascii="Times New Roman" w:hAnsi="Times New Roman" w:cs="Times New Roman"/>
          <w:sz w:val="28"/>
        </w:rPr>
        <w:t xml:space="preserve">8. </w:t>
      </w:r>
      <w:r w:rsidR="00811346" w:rsidRPr="00FE25F3">
        <w:rPr>
          <w:rFonts w:ascii="Times New Roman" w:hAnsi="Times New Roman" w:cs="Times New Roman"/>
          <w:sz w:val="28"/>
        </w:rPr>
        <w:t>Кузьмінський Ю.А. Облік міжнародних операцій: Підручник / Ю.А. Кузьмінський, В.Г. Козак, Л.І. Лук'яненко, О.В. Небильцова. - К.: КНЕУ, 2006. - 336 с.</w:t>
      </w:r>
    </w:p>
    <w:p w:rsidR="00483ECD" w:rsidRPr="00D00DDA" w:rsidRDefault="00483ECD" w:rsidP="00483ECD">
      <w:pPr>
        <w:rPr>
          <w:rFonts w:ascii="Times New Roman" w:hAnsi="Times New Roman" w:cs="Times New Roman"/>
          <w:sz w:val="28"/>
          <w:lang w:val="ru-RU"/>
        </w:rPr>
      </w:pPr>
      <w:r>
        <w:rPr>
          <w:rFonts w:ascii="Times New Roman" w:hAnsi="Times New Roman" w:cs="Times New Roman"/>
          <w:sz w:val="28"/>
        </w:rPr>
        <w:t xml:space="preserve">9. </w:t>
      </w:r>
      <w:r>
        <w:rPr>
          <w:rFonts w:ascii="Times New Roman" w:hAnsi="Times New Roman" w:cs="Times New Roman"/>
          <w:sz w:val="28"/>
          <w:lang w:val="ru-RU"/>
        </w:rPr>
        <w:t xml:space="preserve">Газета </w:t>
      </w:r>
      <w:r w:rsidRPr="004D2F72">
        <w:rPr>
          <w:rFonts w:ascii="Times New Roman" w:hAnsi="Times New Roman" w:cs="Times New Roman"/>
          <w:sz w:val="28"/>
          <w:lang w:val="ru-RU"/>
        </w:rPr>
        <w:t>“</w:t>
      </w:r>
      <w:r>
        <w:rPr>
          <w:rFonts w:ascii="Times New Roman" w:hAnsi="Times New Roman" w:cs="Times New Roman"/>
          <w:sz w:val="28"/>
        </w:rPr>
        <w:t>Все про бухгалтерський облік</w:t>
      </w:r>
      <w:r w:rsidRPr="004D2F72">
        <w:rPr>
          <w:rFonts w:ascii="Times New Roman" w:hAnsi="Times New Roman" w:cs="Times New Roman"/>
          <w:sz w:val="28"/>
          <w:lang w:val="ru-RU"/>
        </w:rPr>
        <w:t>”</w:t>
      </w:r>
      <w:r w:rsidRPr="004D2F72">
        <w:t xml:space="preserve"> </w:t>
      </w:r>
      <w:r>
        <w:rPr>
          <w:rFonts w:ascii="Times New Roman" w:hAnsi="Times New Roman" w:cs="Times New Roman"/>
          <w:sz w:val="28"/>
          <w:lang w:val="ru-RU"/>
        </w:rPr>
        <w:t>№104 -  2012 рік, с 42.</w:t>
      </w:r>
    </w:p>
    <w:p w:rsidR="00811346" w:rsidRPr="00483ECD" w:rsidRDefault="00811346" w:rsidP="00811346">
      <w:pPr>
        <w:spacing w:line="360" w:lineRule="auto"/>
        <w:rPr>
          <w:rFonts w:ascii="Times New Roman" w:hAnsi="Times New Roman" w:cs="Times New Roman"/>
          <w:sz w:val="28"/>
          <w:lang w:val="ru-RU"/>
        </w:rPr>
      </w:pPr>
    </w:p>
    <w:p w:rsidR="00597173" w:rsidRPr="00811346" w:rsidRDefault="00597173" w:rsidP="00811346">
      <w:pPr>
        <w:spacing w:line="360" w:lineRule="auto"/>
        <w:rPr>
          <w:rFonts w:ascii="Times New Roman" w:hAnsi="Times New Roman" w:cs="Times New Roman"/>
          <w:sz w:val="28"/>
        </w:rPr>
      </w:pPr>
    </w:p>
    <w:p w:rsidR="00597173" w:rsidRPr="00811346" w:rsidRDefault="00597173" w:rsidP="00597173">
      <w:pPr>
        <w:spacing w:line="360" w:lineRule="auto"/>
        <w:rPr>
          <w:b/>
        </w:rPr>
      </w:pPr>
    </w:p>
    <w:p w:rsidR="00597173" w:rsidRPr="002A1846" w:rsidRDefault="00597173" w:rsidP="00597173">
      <w:pPr>
        <w:spacing w:line="360" w:lineRule="auto"/>
        <w:rPr>
          <w:rFonts w:ascii="Times New Roman" w:hAnsi="Times New Roman" w:cs="Times New Roman"/>
          <w:sz w:val="28"/>
          <w:szCs w:val="32"/>
        </w:rPr>
      </w:pPr>
    </w:p>
    <w:p w:rsidR="00DB6632" w:rsidRDefault="00DB6632" w:rsidP="00597173">
      <w:pPr>
        <w:pStyle w:val="a3"/>
        <w:spacing w:line="360" w:lineRule="auto"/>
        <w:jc w:val="center"/>
      </w:pPr>
    </w:p>
    <w:p w:rsidR="00DB6632" w:rsidRPr="00DB6632" w:rsidRDefault="00DB6632" w:rsidP="00597173">
      <w:pPr>
        <w:spacing w:line="360" w:lineRule="auto"/>
        <w:rPr>
          <w:rFonts w:ascii="Times New Roman" w:hAnsi="Times New Roman" w:cs="Times New Roman"/>
          <w:sz w:val="28"/>
        </w:rPr>
      </w:pPr>
    </w:p>
    <w:sectPr w:rsidR="00DB6632" w:rsidRPr="00DB6632" w:rsidSect="00D00DDA">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D1" w:rsidRDefault="00B354D1" w:rsidP="009C33A0">
      <w:pPr>
        <w:spacing w:after="0" w:line="240" w:lineRule="auto"/>
      </w:pPr>
      <w:r>
        <w:separator/>
      </w:r>
    </w:p>
  </w:endnote>
  <w:endnote w:type="continuationSeparator" w:id="0">
    <w:p w:rsidR="00B354D1" w:rsidRDefault="00B354D1" w:rsidP="009C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5" w:rsidRDefault="00F1564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512874"/>
      <w:docPartObj>
        <w:docPartGallery w:val="Page Numbers (Bottom of Page)"/>
        <w:docPartUnique/>
      </w:docPartObj>
    </w:sdtPr>
    <w:sdtEndPr/>
    <w:sdtContent>
      <w:p w:rsidR="00483ECD" w:rsidRDefault="00483ECD">
        <w:pPr>
          <w:pStyle w:val="ab"/>
          <w:jc w:val="right"/>
        </w:pPr>
        <w:r>
          <w:fldChar w:fldCharType="begin"/>
        </w:r>
        <w:r>
          <w:instrText>PAGE   \* MERGEFORMAT</w:instrText>
        </w:r>
        <w:r>
          <w:fldChar w:fldCharType="separate"/>
        </w:r>
        <w:r w:rsidR="00F15645" w:rsidRPr="00F15645">
          <w:rPr>
            <w:noProof/>
            <w:lang w:val="ru-RU"/>
          </w:rPr>
          <w:t>4</w:t>
        </w:r>
        <w:r>
          <w:fldChar w:fldCharType="end"/>
        </w:r>
      </w:p>
    </w:sdtContent>
  </w:sdt>
  <w:p w:rsidR="00483ECD" w:rsidRDefault="00483E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5" w:rsidRDefault="00F156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D1" w:rsidRDefault="00B354D1" w:rsidP="009C33A0">
      <w:pPr>
        <w:spacing w:after="0" w:line="240" w:lineRule="auto"/>
      </w:pPr>
      <w:r>
        <w:separator/>
      </w:r>
    </w:p>
  </w:footnote>
  <w:footnote w:type="continuationSeparator" w:id="0">
    <w:p w:rsidR="00B354D1" w:rsidRDefault="00B354D1" w:rsidP="009C3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5" w:rsidRDefault="00F1564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5" w:rsidRPr="00F15645" w:rsidRDefault="00F15645" w:rsidP="00F15645">
    <w:pPr>
      <w:pStyle w:val="a9"/>
      <w:jc w:val="center"/>
      <w:rPr>
        <w:rFonts w:ascii="Tahoma" w:hAnsi="Tahoma"/>
        <w:b/>
        <w:color w:val="B3B3B3"/>
        <w:sz w:val="14"/>
      </w:rPr>
    </w:pPr>
    <w:hyperlink r:id="rId1" w:history="1">
      <w:r w:rsidRPr="00F15645">
        <w:rPr>
          <w:rStyle w:val="ad"/>
          <w:rFonts w:ascii="Tahoma" w:hAnsi="Tahoma"/>
          <w:b/>
          <w:color w:val="B3B3B3"/>
          <w:sz w:val="14"/>
        </w:rPr>
        <w:t>http://antibotan.com/</w:t>
      </w:r>
    </w:hyperlink>
    <w:r w:rsidRPr="00F1564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5" w:rsidRDefault="00F156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141B"/>
    <w:multiLevelType w:val="hybridMultilevel"/>
    <w:tmpl w:val="5CD492CC"/>
    <w:lvl w:ilvl="0" w:tplc="44EC6A8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0383B6B"/>
    <w:multiLevelType w:val="hybridMultilevel"/>
    <w:tmpl w:val="871827AC"/>
    <w:lvl w:ilvl="0" w:tplc="5BECCB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90"/>
    <w:rsid w:val="00043D90"/>
    <w:rsid w:val="00044F83"/>
    <w:rsid w:val="00483ECD"/>
    <w:rsid w:val="004A7FE4"/>
    <w:rsid w:val="00597173"/>
    <w:rsid w:val="00811346"/>
    <w:rsid w:val="009C33A0"/>
    <w:rsid w:val="00B354D1"/>
    <w:rsid w:val="00B37027"/>
    <w:rsid w:val="00C62634"/>
    <w:rsid w:val="00D00DDA"/>
    <w:rsid w:val="00D450A4"/>
    <w:rsid w:val="00DB6632"/>
    <w:rsid w:val="00EF2C13"/>
    <w:rsid w:val="00F156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6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63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DB6632"/>
    <w:pPr>
      <w:outlineLvl w:val="9"/>
    </w:pPr>
    <w:rPr>
      <w:lang w:eastAsia="uk-UA"/>
    </w:rPr>
  </w:style>
  <w:style w:type="paragraph" w:styleId="2">
    <w:name w:val="toc 2"/>
    <w:basedOn w:val="a"/>
    <w:next w:val="a"/>
    <w:autoRedefine/>
    <w:uiPriority w:val="39"/>
    <w:semiHidden/>
    <w:unhideWhenUsed/>
    <w:qFormat/>
    <w:rsid w:val="00DB6632"/>
    <w:pPr>
      <w:spacing w:after="100"/>
      <w:ind w:left="220"/>
    </w:pPr>
    <w:rPr>
      <w:rFonts w:eastAsiaTheme="minorEastAsia"/>
      <w:lang w:eastAsia="uk-UA"/>
    </w:rPr>
  </w:style>
  <w:style w:type="paragraph" w:styleId="11">
    <w:name w:val="toc 1"/>
    <w:basedOn w:val="a"/>
    <w:next w:val="a"/>
    <w:autoRedefine/>
    <w:uiPriority w:val="39"/>
    <w:semiHidden/>
    <w:unhideWhenUsed/>
    <w:qFormat/>
    <w:rsid w:val="00DB6632"/>
    <w:pPr>
      <w:spacing w:after="100"/>
    </w:pPr>
    <w:rPr>
      <w:rFonts w:eastAsiaTheme="minorEastAsia"/>
      <w:lang w:eastAsia="uk-UA"/>
    </w:rPr>
  </w:style>
  <w:style w:type="paragraph" w:styleId="3">
    <w:name w:val="toc 3"/>
    <w:basedOn w:val="a"/>
    <w:next w:val="a"/>
    <w:autoRedefine/>
    <w:uiPriority w:val="39"/>
    <w:semiHidden/>
    <w:unhideWhenUsed/>
    <w:qFormat/>
    <w:rsid w:val="00DB6632"/>
    <w:pPr>
      <w:spacing w:after="100"/>
      <w:ind w:left="440"/>
    </w:pPr>
    <w:rPr>
      <w:rFonts w:eastAsiaTheme="minorEastAsia"/>
      <w:lang w:eastAsia="uk-UA"/>
    </w:rPr>
  </w:style>
  <w:style w:type="paragraph" w:styleId="a4">
    <w:name w:val="Balloon Text"/>
    <w:basedOn w:val="a"/>
    <w:link w:val="a5"/>
    <w:uiPriority w:val="99"/>
    <w:semiHidden/>
    <w:unhideWhenUsed/>
    <w:rsid w:val="00DB663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B6632"/>
    <w:rPr>
      <w:rFonts w:ascii="Tahoma" w:hAnsi="Tahoma" w:cs="Tahoma"/>
      <w:sz w:val="16"/>
      <w:szCs w:val="16"/>
    </w:rPr>
  </w:style>
  <w:style w:type="paragraph" w:styleId="a6">
    <w:name w:val="Normal (Web)"/>
    <w:basedOn w:val="a"/>
    <w:rsid w:val="005971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597173"/>
    <w:pPr>
      <w:ind w:left="720"/>
      <w:contextualSpacing/>
    </w:pPr>
  </w:style>
  <w:style w:type="table" w:styleId="a8">
    <w:name w:val="Table Grid"/>
    <w:basedOn w:val="a1"/>
    <w:uiPriority w:val="59"/>
    <w:rsid w:val="009C33A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C33A0"/>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9C33A0"/>
  </w:style>
  <w:style w:type="paragraph" w:styleId="ab">
    <w:name w:val="footer"/>
    <w:basedOn w:val="a"/>
    <w:link w:val="ac"/>
    <w:uiPriority w:val="99"/>
    <w:unhideWhenUsed/>
    <w:rsid w:val="009C33A0"/>
    <w:pPr>
      <w:tabs>
        <w:tab w:val="center" w:pos="4819"/>
        <w:tab w:val="right" w:pos="9639"/>
      </w:tabs>
      <w:spacing w:after="0" w:line="240" w:lineRule="auto"/>
    </w:pPr>
  </w:style>
  <w:style w:type="character" w:customStyle="1" w:styleId="ac">
    <w:name w:val="Нижній колонтитул Знак"/>
    <w:basedOn w:val="a0"/>
    <w:link w:val="ab"/>
    <w:uiPriority w:val="99"/>
    <w:rsid w:val="009C33A0"/>
  </w:style>
  <w:style w:type="character" w:styleId="ad">
    <w:name w:val="Hyperlink"/>
    <w:basedOn w:val="a0"/>
    <w:uiPriority w:val="99"/>
    <w:unhideWhenUsed/>
    <w:rsid w:val="00F15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6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63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DB6632"/>
    <w:pPr>
      <w:outlineLvl w:val="9"/>
    </w:pPr>
    <w:rPr>
      <w:lang w:eastAsia="uk-UA"/>
    </w:rPr>
  </w:style>
  <w:style w:type="paragraph" w:styleId="2">
    <w:name w:val="toc 2"/>
    <w:basedOn w:val="a"/>
    <w:next w:val="a"/>
    <w:autoRedefine/>
    <w:uiPriority w:val="39"/>
    <w:semiHidden/>
    <w:unhideWhenUsed/>
    <w:qFormat/>
    <w:rsid w:val="00DB6632"/>
    <w:pPr>
      <w:spacing w:after="100"/>
      <w:ind w:left="220"/>
    </w:pPr>
    <w:rPr>
      <w:rFonts w:eastAsiaTheme="minorEastAsia"/>
      <w:lang w:eastAsia="uk-UA"/>
    </w:rPr>
  </w:style>
  <w:style w:type="paragraph" w:styleId="11">
    <w:name w:val="toc 1"/>
    <w:basedOn w:val="a"/>
    <w:next w:val="a"/>
    <w:autoRedefine/>
    <w:uiPriority w:val="39"/>
    <w:semiHidden/>
    <w:unhideWhenUsed/>
    <w:qFormat/>
    <w:rsid w:val="00DB6632"/>
    <w:pPr>
      <w:spacing w:after="100"/>
    </w:pPr>
    <w:rPr>
      <w:rFonts w:eastAsiaTheme="minorEastAsia"/>
      <w:lang w:eastAsia="uk-UA"/>
    </w:rPr>
  </w:style>
  <w:style w:type="paragraph" w:styleId="3">
    <w:name w:val="toc 3"/>
    <w:basedOn w:val="a"/>
    <w:next w:val="a"/>
    <w:autoRedefine/>
    <w:uiPriority w:val="39"/>
    <w:semiHidden/>
    <w:unhideWhenUsed/>
    <w:qFormat/>
    <w:rsid w:val="00DB6632"/>
    <w:pPr>
      <w:spacing w:after="100"/>
      <w:ind w:left="440"/>
    </w:pPr>
    <w:rPr>
      <w:rFonts w:eastAsiaTheme="minorEastAsia"/>
      <w:lang w:eastAsia="uk-UA"/>
    </w:rPr>
  </w:style>
  <w:style w:type="paragraph" w:styleId="a4">
    <w:name w:val="Balloon Text"/>
    <w:basedOn w:val="a"/>
    <w:link w:val="a5"/>
    <w:uiPriority w:val="99"/>
    <w:semiHidden/>
    <w:unhideWhenUsed/>
    <w:rsid w:val="00DB663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B6632"/>
    <w:rPr>
      <w:rFonts w:ascii="Tahoma" w:hAnsi="Tahoma" w:cs="Tahoma"/>
      <w:sz w:val="16"/>
      <w:szCs w:val="16"/>
    </w:rPr>
  </w:style>
  <w:style w:type="paragraph" w:styleId="a6">
    <w:name w:val="Normal (Web)"/>
    <w:basedOn w:val="a"/>
    <w:rsid w:val="005971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597173"/>
    <w:pPr>
      <w:ind w:left="720"/>
      <w:contextualSpacing/>
    </w:pPr>
  </w:style>
  <w:style w:type="table" w:styleId="a8">
    <w:name w:val="Table Grid"/>
    <w:basedOn w:val="a1"/>
    <w:uiPriority w:val="59"/>
    <w:rsid w:val="009C33A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C33A0"/>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9C33A0"/>
  </w:style>
  <w:style w:type="paragraph" w:styleId="ab">
    <w:name w:val="footer"/>
    <w:basedOn w:val="a"/>
    <w:link w:val="ac"/>
    <w:uiPriority w:val="99"/>
    <w:unhideWhenUsed/>
    <w:rsid w:val="009C33A0"/>
    <w:pPr>
      <w:tabs>
        <w:tab w:val="center" w:pos="4819"/>
        <w:tab w:val="right" w:pos="9639"/>
      </w:tabs>
      <w:spacing w:after="0" w:line="240" w:lineRule="auto"/>
    </w:pPr>
  </w:style>
  <w:style w:type="character" w:customStyle="1" w:styleId="ac">
    <w:name w:val="Нижній колонтитул Знак"/>
    <w:basedOn w:val="a0"/>
    <w:link w:val="ab"/>
    <w:uiPriority w:val="99"/>
    <w:rsid w:val="009C33A0"/>
  </w:style>
  <w:style w:type="character" w:styleId="ad">
    <w:name w:val="Hyperlink"/>
    <w:basedOn w:val="a0"/>
    <w:uiPriority w:val="99"/>
    <w:unhideWhenUsed/>
    <w:rsid w:val="00F15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EB3045-02D8-47F2-B2C4-53D7C15CD13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uk-UA"/>
        </a:p>
      </dgm:t>
    </dgm:pt>
    <dgm:pt modelId="{29FD6463-5D99-4067-9104-B2AC7C22C1CF}">
      <dgm:prSet phldrT="[Текст]" custT="1"/>
      <dgm:spPr>
        <a:xfrm>
          <a:off x="1941202" y="69892"/>
          <a:ext cx="1603995" cy="8019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600">
              <a:solidFill>
                <a:sysClr val="windowText" lastClr="000000">
                  <a:hueOff val="0"/>
                  <a:satOff val="0"/>
                  <a:lumOff val="0"/>
                  <a:alphaOff val="0"/>
                </a:sysClr>
              </a:solidFill>
              <a:latin typeface="Calibri"/>
              <a:ea typeface="+mn-ea"/>
              <a:cs typeface="+mn-cs"/>
            </a:rPr>
            <a:t>Директор</a:t>
          </a:r>
          <a:r>
            <a:rPr lang="en-US" sz="1600">
              <a:solidFill>
                <a:sysClr val="windowText" lastClr="000000">
                  <a:hueOff val="0"/>
                  <a:satOff val="0"/>
                  <a:lumOff val="0"/>
                  <a:alphaOff val="0"/>
                </a:sysClr>
              </a:solidFill>
              <a:latin typeface="Calibri"/>
              <a:ea typeface="+mn-ea"/>
              <a:cs typeface="+mn-cs"/>
            </a:rPr>
            <a:t>|</a:t>
          </a:r>
          <a:endParaRPr lang="uk-UA" sz="1600">
            <a:solidFill>
              <a:sysClr val="windowText" lastClr="000000">
                <a:hueOff val="0"/>
                <a:satOff val="0"/>
                <a:lumOff val="0"/>
                <a:alphaOff val="0"/>
              </a:sysClr>
            </a:solidFill>
            <a:latin typeface="Calibri"/>
            <a:ea typeface="+mn-ea"/>
            <a:cs typeface="+mn-cs"/>
          </a:endParaRPr>
        </a:p>
        <a:p>
          <a:r>
            <a:rPr lang="uk-UA" sz="1600">
              <a:solidFill>
                <a:sysClr val="windowText" lastClr="000000">
                  <a:hueOff val="0"/>
                  <a:satOff val="0"/>
                  <a:lumOff val="0"/>
                  <a:alphaOff val="0"/>
                </a:sysClr>
              </a:solidFill>
              <a:latin typeface="Calibri"/>
              <a:ea typeface="+mn-ea"/>
              <a:cs typeface="+mn-cs"/>
            </a:rPr>
            <a:t>Заступник</a:t>
          </a:r>
        </a:p>
      </dgm:t>
    </dgm:pt>
    <dgm:pt modelId="{AF7F8626-78DB-4F6C-972C-0B2B103C55F7}" type="parTrans" cxnId="{678209DF-963A-4BF7-8543-55ABCB4B7DDE}">
      <dgm:prSet/>
      <dgm:spPr/>
      <dgm:t>
        <a:bodyPr/>
        <a:lstStyle/>
        <a:p>
          <a:endParaRPr lang="uk-UA" sz="1400"/>
        </a:p>
      </dgm:t>
    </dgm:pt>
    <dgm:pt modelId="{AB7622B8-CBC2-410C-B4BB-0EBE8A42C968}" type="sibTrans" cxnId="{678209DF-963A-4BF7-8543-55ABCB4B7DDE}">
      <dgm:prSet/>
      <dgm:spPr/>
      <dgm:t>
        <a:bodyPr/>
        <a:lstStyle/>
        <a:p>
          <a:endParaRPr lang="uk-UA" sz="1400"/>
        </a:p>
      </dgm:t>
    </dgm:pt>
    <dgm:pt modelId="{BB1679F4-C7A5-45BA-9F95-78E8A4AD646B}" type="asst">
      <dgm:prSet phldrT="[Текст]" custT="1"/>
      <dgm:spPr>
        <a:xfrm>
          <a:off x="970785" y="1199201"/>
          <a:ext cx="1603995" cy="8019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600">
              <a:solidFill>
                <a:sysClr val="windowText" lastClr="000000">
                  <a:hueOff val="0"/>
                  <a:satOff val="0"/>
                  <a:lumOff val="0"/>
                  <a:alphaOff val="0"/>
                </a:sysClr>
              </a:solidFill>
              <a:latin typeface="Calibri"/>
              <a:ea typeface="+mn-ea"/>
              <a:cs typeface="+mn-cs"/>
            </a:rPr>
            <a:t>Економічний відділ</a:t>
          </a:r>
        </a:p>
      </dgm:t>
    </dgm:pt>
    <dgm:pt modelId="{5C8771F1-8AB9-43AF-A510-7FE8BC3F2126}" type="parTrans" cxnId="{B3B7B7A2-0C70-4E62-AB3A-156841FDC128}">
      <dgm:prSet/>
      <dgm:spPr>
        <a:xfrm>
          <a:off x="2574780" y="871889"/>
          <a:ext cx="168419" cy="728310"/>
        </a:xfrm>
        <a:noFill/>
        <a:ln w="25400" cap="flat" cmpd="sng" algn="ctr">
          <a:solidFill>
            <a:sysClr val="windowText" lastClr="000000">
              <a:shade val="60000"/>
              <a:hueOff val="0"/>
              <a:satOff val="0"/>
              <a:lumOff val="0"/>
              <a:alphaOff val="0"/>
            </a:sysClr>
          </a:solidFill>
          <a:prstDash val="solid"/>
        </a:ln>
        <a:effectLst/>
      </dgm:spPr>
      <dgm:t>
        <a:bodyPr/>
        <a:lstStyle/>
        <a:p>
          <a:endParaRPr lang="uk-UA" sz="1400"/>
        </a:p>
      </dgm:t>
    </dgm:pt>
    <dgm:pt modelId="{3B0A1604-E612-43F5-932A-587DB5ED84D5}" type="sibTrans" cxnId="{B3B7B7A2-0C70-4E62-AB3A-156841FDC128}">
      <dgm:prSet/>
      <dgm:spPr/>
      <dgm:t>
        <a:bodyPr/>
        <a:lstStyle/>
        <a:p>
          <a:endParaRPr lang="uk-UA" sz="1400"/>
        </a:p>
      </dgm:t>
    </dgm:pt>
    <dgm:pt modelId="{79A23792-4018-4C8B-A6A3-45B3CB528ACF}">
      <dgm:prSet phldrT="[Текст]" custT="1"/>
      <dgm:spPr>
        <a:xfrm>
          <a:off x="368" y="2338037"/>
          <a:ext cx="1603995" cy="8019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600">
              <a:solidFill>
                <a:sysClr val="windowText" lastClr="000000">
                  <a:hueOff val="0"/>
                  <a:satOff val="0"/>
                  <a:lumOff val="0"/>
                  <a:alphaOff val="0"/>
                </a:sysClr>
              </a:solidFill>
              <a:latin typeface="Calibri"/>
              <a:ea typeface="+mn-ea"/>
              <a:cs typeface="+mn-cs"/>
            </a:rPr>
            <a:t>Виробничий відділ</a:t>
          </a:r>
        </a:p>
      </dgm:t>
    </dgm:pt>
    <dgm:pt modelId="{E9DE9A9B-5227-467F-B616-99EE825361D3}" type="parTrans" cxnId="{BCE22437-9E5F-4743-B8FF-C1EBCBC809C0}">
      <dgm:prSet/>
      <dgm:spPr>
        <a:xfrm>
          <a:off x="802365" y="871889"/>
          <a:ext cx="1940834" cy="1466147"/>
        </a:xfrm>
        <a:noFill/>
        <a:ln w="25400" cap="flat" cmpd="sng" algn="ctr">
          <a:solidFill>
            <a:sysClr val="windowText" lastClr="000000">
              <a:shade val="60000"/>
              <a:hueOff val="0"/>
              <a:satOff val="0"/>
              <a:lumOff val="0"/>
              <a:alphaOff val="0"/>
            </a:sysClr>
          </a:solidFill>
          <a:prstDash val="solid"/>
        </a:ln>
        <a:effectLst/>
      </dgm:spPr>
      <dgm:t>
        <a:bodyPr/>
        <a:lstStyle/>
        <a:p>
          <a:endParaRPr lang="uk-UA" sz="1400"/>
        </a:p>
      </dgm:t>
    </dgm:pt>
    <dgm:pt modelId="{6E84AC52-4D8D-4ABB-866D-D91AF1938A3E}" type="sibTrans" cxnId="{BCE22437-9E5F-4743-B8FF-C1EBCBC809C0}">
      <dgm:prSet/>
      <dgm:spPr/>
      <dgm:t>
        <a:bodyPr/>
        <a:lstStyle/>
        <a:p>
          <a:endParaRPr lang="uk-UA" sz="1400"/>
        </a:p>
      </dgm:t>
    </dgm:pt>
    <dgm:pt modelId="{605A2B48-7119-4F01-8EA8-36067202E289}">
      <dgm:prSet phldrT="[Текст]" custT="1"/>
      <dgm:spPr>
        <a:xfrm>
          <a:off x="1941202" y="2338037"/>
          <a:ext cx="1603995" cy="8019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600">
              <a:solidFill>
                <a:sysClr val="windowText" lastClr="000000">
                  <a:hueOff val="0"/>
                  <a:satOff val="0"/>
                  <a:lumOff val="0"/>
                  <a:alphaOff val="0"/>
                </a:sysClr>
              </a:solidFill>
              <a:latin typeface="Calibri"/>
              <a:ea typeface="+mn-ea"/>
              <a:cs typeface="+mn-cs"/>
            </a:rPr>
            <a:t>Відділ реалізації</a:t>
          </a:r>
        </a:p>
      </dgm:t>
    </dgm:pt>
    <dgm:pt modelId="{B614A477-767B-48CF-B0CF-668D4A4A2BCD}" type="parTrans" cxnId="{04A1BC9C-9114-46BB-9504-B36570EA3DB6}">
      <dgm:prSet/>
      <dgm:spPr>
        <a:xfrm>
          <a:off x="2697479" y="871889"/>
          <a:ext cx="91440" cy="1466147"/>
        </a:xfrm>
        <a:noFill/>
        <a:ln w="25400" cap="flat" cmpd="sng" algn="ctr">
          <a:solidFill>
            <a:sysClr val="windowText" lastClr="000000">
              <a:shade val="60000"/>
              <a:hueOff val="0"/>
              <a:satOff val="0"/>
              <a:lumOff val="0"/>
              <a:alphaOff val="0"/>
            </a:sysClr>
          </a:solidFill>
          <a:prstDash val="solid"/>
        </a:ln>
        <a:effectLst/>
      </dgm:spPr>
      <dgm:t>
        <a:bodyPr/>
        <a:lstStyle/>
        <a:p>
          <a:endParaRPr lang="uk-UA" sz="1400"/>
        </a:p>
      </dgm:t>
    </dgm:pt>
    <dgm:pt modelId="{DD9ED3C1-C520-42C1-A0FB-B34F93000D20}" type="sibTrans" cxnId="{04A1BC9C-9114-46BB-9504-B36570EA3DB6}">
      <dgm:prSet/>
      <dgm:spPr/>
      <dgm:t>
        <a:bodyPr/>
        <a:lstStyle/>
        <a:p>
          <a:endParaRPr lang="uk-UA" sz="1400"/>
        </a:p>
      </dgm:t>
    </dgm:pt>
    <dgm:pt modelId="{53A287B3-1783-4170-A316-084A2D533128}">
      <dgm:prSet phldrT="[Текст]" custT="1"/>
      <dgm:spPr>
        <a:xfrm>
          <a:off x="3882036" y="2338037"/>
          <a:ext cx="1603995" cy="8019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600">
              <a:solidFill>
                <a:sysClr val="windowText" lastClr="000000">
                  <a:hueOff val="0"/>
                  <a:satOff val="0"/>
                  <a:lumOff val="0"/>
                  <a:alphaOff val="0"/>
                </a:sysClr>
              </a:solidFill>
              <a:latin typeface="Calibri"/>
              <a:ea typeface="+mn-ea"/>
              <a:cs typeface="+mn-cs"/>
            </a:rPr>
            <a:t>Транспортний відділ</a:t>
          </a:r>
        </a:p>
      </dgm:t>
    </dgm:pt>
    <dgm:pt modelId="{24FFCE3E-9F2F-4459-84A7-49CA3D31A2C3}" type="parTrans" cxnId="{00B83CEE-8E22-4BA6-AB13-610025FCC65F}">
      <dgm:prSet/>
      <dgm:spPr>
        <a:xfrm>
          <a:off x="2743200" y="871889"/>
          <a:ext cx="1940834" cy="1466147"/>
        </a:xfrm>
        <a:noFill/>
        <a:ln w="25400" cap="flat" cmpd="sng" algn="ctr">
          <a:solidFill>
            <a:sysClr val="windowText" lastClr="000000">
              <a:shade val="60000"/>
              <a:hueOff val="0"/>
              <a:satOff val="0"/>
              <a:lumOff val="0"/>
              <a:alphaOff val="0"/>
            </a:sysClr>
          </a:solidFill>
          <a:prstDash val="solid"/>
        </a:ln>
        <a:effectLst/>
      </dgm:spPr>
      <dgm:t>
        <a:bodyPr/>
        <a:lstStyle/>
        <a:p>
          <a:endParaRPr lang="uk-UA" sz="1400"/>
        </a:p>
      </dgm:t>
    </dgm:pt>
    <dgm:pt modelId="{A4AD6162-0CB8-4EE9-9E22-E358387C560C}" type="sibTrans" cxnId="{00B83CEE-8E22-4BA6-AB13-610025FCC65F}">
      <dgm:prSet/>
      <dgm:spPr/>
      <dgm:t>
        <a:bodyPr/>
        <a:lstStyle/>
        <a:p>
          <a:endParaRPr lang="uk-UA" sz="1400"/>
        </a:p>
      </dgm:t>
    </dgm:pt>
    <dgm:pt modelId="{C04B27AB-BE84-4A63-AC59-1FD2A1DEC556}" type="pres">
      <dgm:prSet presAssocID="{0BEB3045-02D8-47F2-B2C4-53D7C15CD137}" presName="hierChild1" presStyleCnt="0">
        <dgm:presLayoutVars>
          <dgm:orgChart val="1"/>
          <dgm:chPref val="1"/>
          <dgm:dir/>
          <dgm:animOne val="branch"/>
          <dgm:animLvl val="lvl"/>
          <dgm:resizeHandles/>
        </dgm:presLayoutVars>
      </dgm:prSet>
      <dgm:spPr/>
      <dgm:t>
        <a:bodyPr/>
        <a:lstStyle/>
        <a:p>
          <a:endParaRPr lang="uk-UA"/>
        </a:p>
      </dgm:t>
    </dgm:pt>
    <dgm:pt modelId="{4861316D-CD58-4C07-8B72-9021ADF752B6}" type="pres">
      <dgm:prSet presAssocID="{29FD6463-5D99-4067-9104-B2AC7C22C1CF}" presName="hierRoot1" presStyleCnt="0">
        <dgm:presLayoutVars>
          <dgm:hierBranch val="init"/>
        </dgm:presLayoutVars>
      </dgm:prSet>
      <dgm:spPr/>
    </dgm:pt>
    <dgm:pt modelId="{78C4484E-46C3-482F-9C12-E07278C058D9}" type="pres">
      <dgm:prSet presAssocID="{29FD6463-5D99-4067-9104-B2AC7C22C1CF}" presName="rootComposite1" presStyleCnt="0"/>
      <dgm:spPr/>
    </dgm:pt>
    <dgm:pt modelId="{99FD60EA-910A-4EC9-8A0A-FB15EC0E651A}" type="pres">
      <dgm:prSet presAssocID="{29FD6463-5D99-4067-9104-B2AC7C22C1CF}" presName="rootText1" presStyleLbl="node0" presStyleIdx="0" presStyleCnt="1" custLinFactNeighborX="-594" custLinFactNeighborY="3563">
        <dgm:presLayoutVars>
          <dgm:chPref val="3"/>
        </dgm:presLayoutVars>
      </dgm:prSet>
      <dgm:spPr>
        <a:prstGeom prst="rect">
          <a:avLst/>
        </a:prstGeom>
      </dgm:spPr>
      <dgm:t>
        <a:bodyPr/>
        <a:lstStyle/>
        <a:p>
          <a:endParaRPr lang="uk-UA"/>
        </a:p>
      </dgm:t>
    </dgm:pt>
    <dgm:pt modelId="{3314BE87-5010-420F-A44F-F99F661EEC1A}" type="pres">
      <dgm:prSet presAssocID="{29FD6463-5D99-4067-9104-B2AC7C22C1CF}" presName="rootConnector1" presStyleLbl="node1" presStyleIdx="0" presStyleCnt="0"/>
      <dgm:spPr/>
      <dgm:t>
        <a:bodyPr/>
        <a:lstStyle/>
        <a:p>
          <a:endParaRPr lang="uk-UA"/>
        </a:p>
      </dgm:t>
    </dgm:pt>
    <dgm:pt modelId="{92D4FEE4-B01C-422C-9EA4-2BF9AD31AAC4}" type="pres">
      <dgm:prSet presAssocID="{29FD6463-5D99-4067-9104-B2AC7C22C1CF}" presName="hierChild2" presStyleCnt="0"/>
      <dgm:spPr/>
    </dgm:pt>
    <dgm:pt modelId="{CF14A45D-940B-48F6-807C-9E86368AA49E}" type="pres">
      <dgm:prSet presAssocID="{E9DE9A9B-5227-467F-B616-99EE825361D3}" presName="Name37" presStyleLbl="parChTrans1D2" presStyleIdx="0" presStyleCnt="4"/>
      <dgm:spPr>
        <a:custGeom>
          <a:avLst/>
          <a:gdLst/>
          <a:ahLst/>
          <a:cxnLst/>
          <a:rect l="0" t="0" r="0" b="0"/>
          <a:pathLst>
            <a:path>
              <a:moveTo>
                <a:pt x="1940834" y="0"/>
              </a:moveTo>
              <a:lnTo>
                <a:pt x="1940834" y="1297728"/>
              </a:lnTo>
              <a:lnTo>
                <a:pt x="0" y="1297728"/>
              </a:lnTo>
              <a:lnTo>
                <a:pt x="0" y="1466147"/>
              </a:lnTo>
            </a:path>
          </a:pathLst>
        </a:custGeom>
      </dgm:spPr>
      <dgm:t>
        <a:bodyPr/>
        <a:lstStyle/>
        <a:p>
          <a:endParaRPr lang="uk-UA"/>
        </a:p>
      </dgm:t>
    </dgm:pt>
    <dgm:pt modelId="{9F7B7A4E-D42C-47AB-9EAE-ACF2CF3AEEBF}" type="pres">
      <dgm:prSet presAssocID="{79A23792-4018-4C8B-A6A3-45B3CB528ACF}" presName="hierRoot2" presStyleCnt="0">
        <dgm:presLayoutVars>
          <dgm:hierBranch val="init"/>
        </dgm:presLayoutVars>
      </dgm:prSet>
      <dgm:spPr/>
    </dgm:pt>
    <dgm:pt modelId="{07FB7B04-B52B-4143-80FB-1B06318B9B8B}" type="pres">
      <dgm:prSet presAssocID="{79A23792-4018-4C8B-A6A3-45B3CB528ACF}" presName="rootComposite" presStyleCnt="0"/>
      <dgm:spPr/>
    </dgm:pt>
    <dgm:pt modelId="{DD8A1323-17C3-49EE-98FE-43FF9B728DA2}" type="pres">
      <dgm:prSet presAssocID="{79A23792-4018-4C8B-A6A3-45B3CB528ACF}" presName="rootText" presStyleLbl="node2" presStyleIdx="0" presStyleCnt="3">
        <dgm:presLayoutVars>
          <dgm:chPref val="3"/>
        </dgm:presLayoutVars>
      </dgm:prSet>
      <dgm:spPr>
        <a:prstGeom prst="rect">
          <a:avLst/>
        </a:prstGeom>
      </dgm:spPr>
      <dgm:t>
        <a:bodyPr/>
        <a:lstStyle/>
        <a:p>
          <a:endParaRPr lang="uk-UA"/>
        </a:p>
      </dgm:t>
    </dgm:pt>
    <dgm:pt modelId="{C44C3BDF-4F56-4BE9-ABE2-7F05ACA93E5B}" type="pres">
      <dgm:prSet presAssocID="{79A23792-4018-4C8B-A6A3-45B3CB528ACF}" presName="rootConnector" presStyleLbl="node2" presStyleIdx="0" presStyleCnt="3"/>
      <dgm:spPr/>
      <dgm:t>
        <a:bodyPr/>
        <a:lstStyle/>
        <a:p>
          <a:endParaRPr lang="uk-UA"/>
        </a:p>
      </dgm:t>
    </dgm:pt>
    <dgm:pt modelId="{35394DE1-288F-4FC9-BE33-E801B9CC7488}" type="pres">
      <dgm:prSet presAssocID="{79A23792-4018-4C8B-A6A3-45B3CB528ACF}" presName="hierChild4" presStyleCnt="0"/>
      <dgm:spPr/>
    </dgm:pt>
    <dgm:pt modelId="{C2EFDACB-EBF3-468B-8D51-15C1CA6D553A}" type="pres">
      <dgm:prSet presAssocID="{79A23792-4018-4C8B-A6A3-45B3CB528ACF}" presName="hierChild5" presStyleCnt="0"/>
      <dgm:spPr/>
    </dgm:pt>
    <dgm:pt modelId="{3B994901-DBA4-4C5A-807F-28AE0833360D}" type="pres">
      <dgm:prSet presAssocID="{B614A477-767B-48CF-B0CF-668D4A4A2BCD}" presName="Name37" presStyleLbl="parChTrans1D2" presStyleIdx="1" presStyleCnt="4"/>
      <dgm:spPr>
        <a:custGeom>
          <a:avLst/>
          <a:gdLst/>
          <a:ahLst/>
          <a:cxnLst/>
          <a:rect l="0" t="0" r="0" b="0"/>
          <a:pathLst>
            <a:path>
              <a:moveTo>
                <a:pt x="45720" y="0"/>
              </a:moveTo>
              <a:lnTo>
                <a:pt x="45720" y="1466147"/>
              </a:lnTo>
            </a:path>
          </a:pathLst>
        </a:custGeom>
      </dgm:spPr>
      <dgm:t>
        <a:bodyPr/>
        <a:lstStyle/>
        <a:p>
          <a:endParaRPr lang="uk-UA"/>
        </a:p>
      </dgm:t>
    </dgm:pt>
    <dgm:pt modelId="{B932361A-E5C2-453B-9788-2CF416D0F3C5}" type="pres">
      <dgm:prSet presAssocID="{605A2B48-7119-4F01-8EA8-36067202E289}" presName="hierRoot2" presStyleCnt="0">
        <dgm:presLayoutVars>
          <dgm:hierBranch val="init"/>
        </dgm:presLayoutVars>
      </dgm:prSet>
      <dgm:spPr/>
    </dgm:pt>
    <dgm:pt modelId="{C9AE0785-BE9C-424C-A2D3-333817979614}" type="pres">
      <dgm:prSet presAssocID="{605A2B48-7119-4F01-8EA8-36067202E289}" presName="rootComposite" presStyleCnt="0"/>
      <dgm:spPr/>
    </dgm:pt>
    <dgm:pt modelId="{5B8040C6-FD69-4062-B811-55B994BE2E82}" type="pres">
      <dgm:prSet presAssocID="{605A2B48-7119-4F01-8EA8-36067202E289}" presName="rootText" presStyleLbl="node2" presStyleIdx="1" presStyleCnt="3">
        <dgm:presLayoutVars>
          <dgm:chPref val="3"/>
        </dgm:presLayoutVars>
      </dgm:prSet>
      <dgm:spPr>
        <a:prstGeom prst="rect">
          <a:avLst/>
        </a:prstGeom>
      </dgm:spPr>
      <dgm:t>
        <a:bodyPr/>
        <a:lstStyle/>
        <a:p>
          <a:endParaRPr lang="uk-UA"/>
        </a:p>
      </dgm:t>
    </dgm:pt>
    <dgm:pt modelId="{E29442DD-D380-4576-86D4-E6F1CA689A66}" type="pres">
      <dgm:prSet presAssocID="{605A2B48-7119-4F01-8EA8-36067202E289}" presName="rootConnector" presStyleLbl="node2" presStyleIdx="1" presStyleCnt="3"/>
      <dgm:spPr/>
      <dgm:t>
        <a:bodyPr/>
        <a:lstStyle/>
        <a:p>
          <a:endParaRPr lang="uk-UA"/>
        </a:p>
      </dgm:t>
    </dgm:pt>
    <dgm:pt modelId="{964C9E6B-8825-46E7-9E21-8AAE89B2F766}" type="pres">
      <dgm:prSet presAssocID="{605A2B48-7119-4F01-8EA8-36067202E289}" presName="hierChild4" presStyleCnt="0"/>
      <dgm:spPr/>
    </dgm:pt>
    <dgm:pt modelId="{FCD055D4-66C7-4953-8CB6-3DCA921417DE}" type="pres">
      <dgm:prSet presAssocID="{605A2B48-7119-4F01-8EA8-36067202E289}" presName="hierChild5" presStyleCnt="0"/>
      <dgm:spPr/>
    </dgm:pt>
    <dgm:pt modelId="{F0243068-E50C-43C3-B4BA-E4A2A52F55F9}" type="pres">
      <dgm:prSet presAssocID="{24FFCE3E-9F2F-4459-84A7-49CA3D31A2C3}" presName="Name37" presStyleLbl="parChTrans1D2" presStyleIdx="2" presStyleCnt="4"/>
      <dgm:spPr>
        <a:custGeom>
          <a:avLst/>
          <a:gdLst/>
          <a:ahLst/>
          <a:cxnLst/>
          <a:rect l="0" t="0" r="0" b="0"/>
          <a:pathLst>
            <a:path>
              <a:moveTo>
                <a:pt x="0" y="0"/>
              </a:moveTo>
              <a:lnTo>
                <a:pt x="0" y="1297728"/>
              </a:lnTo>
              <a:lnTo>
                <a:pt x="1940834" y="1297728"/>
              </a:lnTo>
              <a:lnTo>
                <a:pt x="1940834" y="1466147"/>
              </a:lnTo>
            </a:path>
          </a:pathLst>
        </a:custGeom>
      </dgm:spPr>
      <dgm:t>
        <a:bodyPr/>
        <a:lstStyle/>
        <a:p>
          <a:endParaRPr lang="uk-UA"/>
        </a:p>
      </dgm:t>
    </dgm:pt>
    <dgm:pt modelId="{A0CAC295-FE8C-4280-BE68-95CAF49D7587}" type="pres">
      <dgm:prSet presAssocID="{53A287B3-1783-4170-A316-084A2D533128}" presName="hierRoot2" presStyleCnt="0">
        <dgm:presLayoutVars>
          <dgm:hierBranch val="init"/>
        </dgm:presLayoutVars>
      </dgm:prSet>
      <dgm:spPr/>
    </dgm:pt>
    <dgm:pt modelId="{2DA3FF2E-C277-432D-A8DD-59F42C54D93F}" type="pres">
      <dgm:prSet presAssocID="{53A287B3-1783-4170-A316-084A2D533128}" presName="rootComposite" presStyleCnt="0"/>
      <dgm:spPr/>
    </dgm:pt>
    <dgm:pt modelId="{7AC3898C-65B7-423A-B67F-93444D2FA09D}" type="pres">
      <dgm:prSet presAssocID="{53A287B3-1783-4170-A316-084A2D533128}" presName="rootText" presStyleLbl="node2" presStyleIdx="2" presStyleCnt="3">
        <dgm:presLayoutVars>
          <dgm:chPref val="3"/>
        </dgm:presLayoutVars>
      </dgm:prSet>
      <dgm:spPr>
        <a:prstGeom prst="rect">
          <a:avLst/>
        </a:prstGeom>
      </dgm:spPr>
      <dgm:t>
        <a:bodyPr/>
        <a:lstStyle/>
        <a:p>
          <a:endParaRPr lang="uk-UA"/>
        </a:p>
      </dgm:t>
    </dgm:pt>
    <dgm:pt modelId="{8EABB3F5-D4EE-48B4-BA93-6363F0FAC5CA}" type="pres">
      <dgm:prSet presAssocID="{53A287B3-1783-4170-A316-084A2D533128}" presName="rootConnector" presStyleLbl="node2" presStyleIdx="2" presStyleCnt="3"/>
      <dgm:spPr/>
      <dgm:t>
        <a:bodyPr/>
        <a:lstStyle/>
        <a:p>
          <a:endParaRPr lang="uk-UA"/>
        </a:p>
      </dgm:t>
    </dgm:pt>
    <dgm:pt modelId="{26C7530B-2FD2-4424-B12B-46ED6EF023DF}" type="pres">
      <dgm:prSet presAssocID="{53A287B3-1783-4170-A316-084A2D533128}" presName="hierChild4" presStyleCnt="0"/>
      <dgm:spPr/>
    </dgm:pt>
    <dgm:pt modelId="{4B33E682-6CBA-4CD3-9A43-7E0A137772E2}" type="pres">
      <dgm:prSet presAssocID="{53A287B3-1783-4170-A316-084A2D533128}" presName="hierChild5" presStyleCnt="0"/>
      <dgm:spPr/>
    </dgm:pt>
    <dgm:pt modelId="{6C93F1C5-020E-4AE4-AB3F-6496F71AFAA3}" type="pres">
      <dgm:prSet presAssocID="{29FD6463-5D99-4067-9104-B2AC7C22C1CF}" presName="hierChild3" presStyleCnt="0"/>
      <dgm:spPr/>
    </dgm:pt>
    <dgm:pt modelId="{EFB3A4E4-3485-499B-BF13-4E567B3AF377}" type="pres">
      <dgm:prSet presAssocID="{5C8771F1-8AB9-43AF-A510-7FE8BC3F2126}" presName="Name111" presStyleLbl="parChTrans1D2" presStyleIdx="3" presStyleCnt="4"/>
      <dgm:spPr>
        <a:custGeom>
          <a:avLst/>
          <a:gdLst/>
          <a:ahLst/>
          <a:cxnLst/>
          <a:rect l="0" t="0" r="0" b="0"/>
          <a:pathLst>
            <a:path>
              <a:moveTo>
                <a:pt x="168419" y="0"/>
              </a:moveTo>
              <a:lnTo>
                <a:pt x="168419" y="728310"/>
              </a:lnTo>
              <a:lnTo>
                <a:pt x="0" y="728310"/>
              </a:lnTo>
            </a:path>
          </a:pathLst>
        </a:custGeom>
      </dgm:spPr>
      <dgm:t>
        <a:bodyPr/>
        <a:lstStyle/>
        <a:p>
          <a:endParaRPr lang="uk-UA"/>
        </a:p>
      </dgm:t>
    </dgm:pt>
    <dgm:pt modelId="{58C25FE1-121B-4F6F-BBD9-DC0A007BA483}" type="pres">
      <dgm:prSet presAssocID="{BB1679F4-C7A5-45BA-9F95-78E8A4AD646B}" presName="hierRoot3" presStyleCnt="0">
        <dgm:presLayoutVars>
          <dgm:hierBranch val="init"/>
        </dgm:presLayoutVars>
      </dgm:prSet>
      <dgm:spPr/>
    </dgm:pt>
    <dgm:pt modelId="{B014972B-0849-4C58-81EB-87005C443F23}" type="pres">
      <dgm:prSet presAssocID="{BB1679F4-C7A5-45BA-9F95-78E8A4AD646B}" presName="rootComposite3" presStyleCnt="0"/>
      <dgm:spPr/>
    </dgm:pt>
    <dgm:pt modelId="{E4A77743-018C-4CA2-BD09-DACE8842349B}" type="pres">
      <dgm:prSet presAssocID="{BB1679F4-C7A5-45BA-9F95-78E8A4AD646B}" presName="rootText3" presStyleLbl="asst1" presStyleIdx="0" presStyleCnt="1">
        <dgm:presLayoutVars>
          <dgm:chPref val="3"/>
        </dgm:presLayoutVars>
      </dgm:prSet>
      <dgm:spPr>
        <a:prstGeom prst="rect">
          <a:avLst/>
        </a:prstGeom>
      </dgm:spPr>
      <dgm:t>
        <a:bodyPr/>
        <a:lstStyle/>
        <a:p>
          <a:endParaRPr lang="uk-UA"/>
        </a:p>
      </dgm:t>
    </dgm:pt>
    <dgm:pt modelId="{C2B3870E-5A9D-45B6-8209-93D4E91FCE7A}" type="pres">
      <dgm:prSet presAssocID="{BB1679F4-C7A5-45BA-9F95-78E8A4AD646B}" presName="rootConnector3" presStyleLbl="asst1" presStyleIdx="0" presStyleCnt="1"/>
      <dgm:spPr/>
      <dgm:t>
        <a:bodyPr/>
        <a:lstStyle/>
        <a:p>
          <a:endParaRPr lang="uk-UA"/>
        </a:p>
      </dgm:t>
    </dgm:pt>
    <dgm:pt modelId="{1D7E6304-06A3-4EF4-9C91-B5BE9227D971}" type="pres">
      <dgm:prSet presAssocID="{BB1679F4-C7A5-45BA-9F95-78E8A4AD646B}" presName="hierChild6" presStyleCnt="0"/>
      <dgm:spPr/>
    </dgm:pt>
    <dgm:pt modelId="{2B6D97EE-B0DB-4D9B-8F22-24162654FE61}" type="pres">
      <dgm:prSet presAssocID="{BB1679F4-C7A5-45BA-9F95-78E8A4AD646B}" presName="hierChild7" presStyleCnt="0"/>
      <dgm:spPr/>
    </dgm:pt>
  </dgm:ptLst>
  <dgm:cxnLst>
    <dgm:cxn modelId="{73178B4D-2923-4639-B0E4-5E5D5C3D55B5}" type="presOf" srcId="{24FFCE3E-9F2F-4459-84A7-49CA3D31A2C3}" destId="{F0243068-E50C-43C3-B4BA-E4A2A52F55F9}" srcOrd="0" destOrd="0" presId="urn:microsoft.com/office/officeart/2005/8/layout/orgChart1"/>
    <dgm:cxn modelId="{04A1BC9C-9114-46BB-9504-B36570EA3DB6}" srcId="{29FD6463-5D99-4067-9104-B2AC7C22C1CF}" destId="{605A2B48-7119-4F01-8EA8-36067202E289}" srcOrd="2" destOrd="0" parTransId="{B614A477-767B-48CF-B0CF-668D4A4A2BCD}" sibTransId="{DD9ED3C1-C520-42C1-A0FB-B34F93000D20}"/>
    <dgm:cxn modelId="{2CDF33D8-F778-4472-95E3-ED48E25CA1CC}" type="presOf" srcId="{53A287B3-1783-4170-A316-084A2D533128}" destId="{7AC3898C-65B7-423A-B67F-93444D2FA09D}" srcOrd="0" destOrd="0" presId="urn:microsoft.com/office/officeart/2005/8/layout/orgChart1"/>
    <dgm:cxn modelId="{00B83CEE-8E22-4BA6-AB13-610025FCC65F}" srcId="{29FD6463-5D99-4067-9104-B2AC7C22C1CF}" destId="{53A287B3-1783-4170-A316-084A2D533128}" srcOrd="3" destOrd="0" parTransId="{24FFCE3E-9F2F-4459-84A7-49CA3D31A2C3}" sibTransId="{A4AD6162-0CB8-4EE9-9E22-E358387C560C}"/>
    <dgm:cxn modelId="{18A71FF1-707A-4B66-B713-14B926AE82DD}" type="presOf" srcId="{BB1679F4-C7A5-45BA-9F95-78E8A4AD646B}" destId="{E4A77743-018C-4CA2-BD09-DACE8842349B}" srcOrd="0" destOrd="0" presId="urn:microsoft.com/office/officeart/2005/8/layout/orgChart1"/>
    <dgm:cxn modelId="{2D275ECD-2B3A-4044-A897-4D1889CBD6D8}" type="presOf" srcId="{79A23792-4018-4C8B-A6A3-45B3CB528ACF}" destId="{DD8A1323-17C3-49EE-98FE-43FF9B728DA2}" srcOrd="0" destOrd="0" presId="urn:microsoft.com/office/officeart/2005/8/layout/orgChart1"/>
    <dgm:cxn modelId="{B21AEFD5-8C4A-4C8F-89B7-A961C0079318}" type="presOf" srcId="{605A2B48-7119-4F01-8EA8-36067202E289}" destId="{5B8040C6-FD69-4062-B811-55B994BE2E82}" srcOrd="0" destOrd="0" presId="urn:microsoft.com/office/officeart/2005/8/layout/orgChart1"/>
    <dgm:cxn modelId="{B3B7B7A2-0C70-4E62-AB3A-156841FDC128}" srcId="{29FD6463-5D99-4067-9104-B2AC7C22C1CF}" destId="{BB1679F4-C7A5-45BA-9F95-78E8A4AD646B}" srcOrd="0" destOrd="0" parTransId="{5C8771F1-8AB9-43AF-A510-7FE8BC3F2126}" sibTransId="{3B0A1604-E612-43F5-932A-587DB5ED84D5}"/>
    <dgm:cxn modelId="{C61D6AD2-2B4B-4E4E-8AE6-4C179F407EF9}" type="presOf" srcId="{0BEB3045-02D8-47F2-B2C4-53D7C15CD137}" destId="{C04B27AB-BE84-4A63-AC59-1FD2A1DEC556}" srcOrd="0" destOrd="0" presId="urn:microsoft.com/office/officeart/2005/8/layout/orgChart1"/>
    <dgm:cxn modelId="{227B2BFE-3E6E-4494-8911-08BD1298FB7B}" type="presOf" srcId="{5C8771F1-8AB9-43AF-A510-7FE8BC3F2126}" destId="{EFB3A4E4-3485-499B-BF13-4E567B3AF377}" srcOrd="0" destOrd="0" presId="urn:microsoft.com/office/officeart/2005/8/layout/orgChart1"/>
    <dgm:cxn modelId="{08F11FB5-3A0B-440F-87C1-3F3E1BC504E1}" type="presOf" srcId="{B614A477-767B-48CF-B0CF-668D4A4A2BCD}" destId="{3B994901-DBA4-4C5A-807F-28AE0833360D}" srcOrd="0" destOrd="0" presId="urn:microsoft.com/office/officeart/2005/8/layout/orgChart1"/>
    <dgm:cxn modelId="{5F6E92DA-A91E-4D7B-887F-2F213A7B20C3}" type="presOf" srcId="{605A2B48-7119-4F01-8EA8-36067202E289}" destId="{E29442DD-D380-4576-86D4-E6F1CA689A66}" srcOrd="1" destOrd="0" presId="urn:microsoft.com/office/officeart/2005/8/layout/orgChart1"/>
    <dgm:cxn modelId="{F3C2D818-9354-4C6A-BB52-B8023A2C0B30}" type="presOf" srcId="{E9DE9A9B-5227-467F-B616-99EE825361D3}" destId="{CF14A45D-940B-48F6-807C-9E86368AA49E}" srcOrd="0" destOrd="0" presId="urn:microsoft.com/office/officeart/2005/8/layout/orgChart1"/>
    <dgm:cxn modelId="{BCE22437-9E5F-4743-B8FF-C1EBCBC809C0}" srcId="{29FD6463-5D99-4067-9104-B2AC7C22C1CF}" destId="{79A23792-4018-4C8B-A6A3-45B3CB528ACF}" srcOrd="1" destOrd="0" parTransId="{E9DE9A9B-5227-467F-B616-99EE825361D3}" sibTransId="{6E84AC52-4D8D-4ABB-866D-D91AF1938A3E}"/>
    <dgm:cxn modelId="{678209DF-963A-4BF7-8543-55ABCB4B7DDE}" srcId="{0BEB3045-02D8-47F2-B2C4-53D7C15CD137}" destId="{29FD6463-5D99-4067-9104-B2AC7C22C1CF}" srcOrd="0" destOrd="0" parTransId="{AF7F8626-78DB-4F6C-972C-0B2B103C55F7}" sibTransId="{AB7622B8-CBC2-410C-B4BB-0EBE8A42C968}"/>
    <dgm:cxn modelId="{8631D436-1FFF-4E4D-9FBC-20F1C698201D}" type="presOf" srcId="{53A287B3-1783-4170-A316-084A2D533128}" destId="{8EABB3F5-D4EE-48B4-BA93-6363F0FAC5CA}" srcOrd="1" destOrd="0" presId="urn:microsoft.com/office/officeart/2005/8/layout/orgChart1"/>
    <dgm:cxn modelId="{5754CB32-7801-44E8-B67D-A5D27691F2CD}" type="presOf" srcId="{BB1679F4-C7A5-45BA-9F95-78E8A4AD646B}" destId="{C2B3870E-5A9D-45B6-8209-93D4E91FCE7A}" srcOrd="1" destOrd="0" presId="urn:microsoft.com/office/officeart/2005/8/layout/orgChart1"/>
    <dgm:cxn modelId="{DCFE9B48-A07B-445D-84AC-8B93238514D6}" type="presOf" srcId="{29FD6463-5D99-4067-9104-B2AC7C22C1CF}" destId="{99FD60EA-910A-4EC9-8A0A-FB15EC0E651A}" srcOrd="0" destOrd="0" presId="urn:microsoft.com/office/officeart/2005/8/layout/orgChart1"/>
    <dgm:cxn modelId="{FB4B2451-1BB8-4A20-8468-1D36DC66B08F}" type="presOf" srcId="{79A23792-4018-4C8B-A6A3-45B3CB528ACF}" destId="{C44C3BDF-4F56-4BE9-ABE2-7F05ACA93E5B}" srcOrd="1" destOrd="0" presId="urn:microsoft.com/office/officeart/2005/8/layout/orgChart1"/>
    <dgm:cxn modelId="{2D7D300D-5B1C-49D2-BBC3-E28EBE291DFF}" type="presOf" srcId="{29FD6463-5D99-4067-9104-B2AC7C22C1CF}" destId="{3314BE87-5010-420F-A44F-F99F661EEC1A}" srcOrd="1" destOrd="0" presId="urn:microsoft.com/office/officeart/2005/8/layout/orgChart1"/>
    <dgm:cxn modelId="{CBFE1475-11C5-4FCA-ABC5-60BCA60CC781}" type="presParOf" srcId="{C04B27AB-BE84-4A63-AC59-1FD2A1DEC556}" destId="{4861316D-CD58-4C07-8B72-9021ADF752B6}" srcOrd="0" destOrd="0" presId="urn:microsoft.com/office/officeart/2005/8/layout/orgChart1"/>
    <dgm:cxn modelId="{F3CDA333-124E-4279-8745-2B1135BFA939}" type="presParOf" srcId="{4861316D-CD58-4C07-8B72-9021ADF752B6}" destId="{78C4484E-46C3-482F-9C12-E07278C058D9}" srcOrd="0" destOrd="0" presId="urn:microsoft.com/office/officeart/2005/8/layout/orgChart1"/>
    <dgm:cxn modelId="{DD245A7F-17AD-4113-B909-73428C6FA3C9}" type="presParOf" srcId="{78C4484E-46C3-482F-9C12-E07278C058D9}" destId="{99FD60EA-910A-4EC9-8A0A-FB15EC0E651A}" srcOrd="0" destOrd="0" presId="urn:microsoft.com/office/officeart/2005/8/layout/orgChart1"/>
    <dgm:cxn modelId="{F0AA5A71-4EFF-4C63-8552-40603CEFFBCE}" type="presParOf" srcId="{78C4484E-46C3-482F-9C12-E07278C058D9}" destId="{3314BE87-5010-420F-A44F-F99F661EEC1A}" srcOrd="1" destOrd="0" presId="urn:microsoft.com/office/officeart/2005/8/layout/orgChart1"/>
    <dgm:cxn modelId="{9DAE9436-216A-4931-A747-3BB35860162B}" type="presParOf" srcId="{4861316D-CD58-4C07-8B72-9021ADF752B6}" destId="{92D4FEE4-B01C-422C-9EA4-2BF9AD31AAC4}" srcOrd="1" destOrd="0" presId="urn:microsoft.com/office/officeart/2005/8/layout/orgChart1"/>
    <dgm:cxn modelId="{0511BE51-27F5-49E4-8B25-86C4ECA32D1B}" type="presParOf" srcId="{92D4FEE4-B01C-422C-9EA4-2BF9AD31AAC4}" destId="{CF14A45D-940B-48F6-807C-9E86368AA49E}" srcOrd="0" destOrd="0" presId="urn:microsoft.com/office/officeart/2005/8/layout/orgChart1"/>
    <dgm:cxn modelId="{080F5A7E-1C45-477F-9C86-A8E434A4D534}" type="presParOf" srcId="{92D4FEE4-B01C-422C-9EA4-2BF9AD31AAC4}" destId="{9F7B7A4E-D42C-47AB-9EAE-ACF2CF3AEEBF}" srcOrd="1" destOrd="0" presId="urn:microsoft.com/office/officeart/2005/8/layout/orgChart1"/>
    <dgm:cxn modelId="{FE49C51A-88E0-4D2A-A022-A62F88E8C3D1}" type="presParOf" srcId="{9F7B7A4E-D42C-47AB-9EAE-ACF2CF3AEEBF}" destId="{07FB7B04-B52B-4143-80FB-1B06318B9B8B}" srcOrd="0" destOrd="0" presId="urn:microsoft.com/office/officeart/2005/8/layout/orgChart1"/>
    <dgm:cxn modelId="{D0C52B9E-A434-4295-9532-91367CDBCD40}" type="presParOf" srcId="{07FB7B04-B52B-4143-80FB-1B06318B9B8B}" destId="{DD8A1323-17C3-49EE-98FE-43FF9B728DA2}" srcOrd="0" destOrd="0" presId="urn:microsoft.com/office/officeart/2005/8/layout/orgChart1"/>
    <dgm:cxn modelId="{8F29C78E-848B-4DB7-A5A4-EC6DE02C866F}" type="presParOf" srcId="{07FB7B04-B52B-4143-80FB-1B06318B9B8B}" destId="{C44C3BDF-4F56-4BE9-ABE2-7F05ACA93E5B}" srcOrd="1" destOrd="0" presId="urn:microsoft.com/office/officeart/2005/8/layout/orgChart1"/>
    <dgm:cxn modelId="{74833470-AE67-4CC7-8F76-C2D17EEC6485}" type="presParOf" srcId="{9F7B7A4E-D42C-47AB-9EAE-ACF2CF3AEEBF}" destId="{35394DE1-288F-4FC9-BE33-E801B9CC7488}" srcOrd="1" destOrd="0" presId="urn:microsoft.com/office/officeart/2005/8/layout/orgChart1"/>
    <dgm:cxn modelId="{41A06537-6A92-46F2-8ADF-5B8FA72EB84C}" type="presParOf" srcId="{9F7B7A4E-D42C-47AB-9EAE-ACF2CF3AEEBF}" destId="{C2EFDACB-EBF3-468B-8D51-15C1CA6D553A}" srcOrd="2" destOrd="0" presId="urn:microsoft.com/office/officeart/2005/8/layout/orgChart1"/>
    <dgm:cxn modelId="{A9AF50DD-6FB0-4BE3-A408-063A52323E37}" type="presParOf" srcId="{92D4FEE4-B01C-422C-9EA4-2BF9AD31AAC4}" destId="{3B994901-DBA4-4C5A-807F-28AE0833360D}" srcOrd="2" destOrd="0" presId="urn:microsoft.com/office/officeart/2005/8/layout/orgChart1"/>
    <dgm:cxn modelId="{BA0EDC67-CA56-4C06-A050-703CDB9C3203}" type="presParOf" srcId="{92D4FEE4-B01C-422C-9EA4-2BF9AD31AAC4}" destId="{B932361A-E5C2-453B-9788-2CF416D0F3C5}" srcOrd="3" destOrd="0" presId="urn:microsoft.com/office/officeart/2005/8/layout/orgChart1"/>
    <dgm:cxn modelId="{8537CF9D-D039-40B9-9260-E100411FFC4A}" type="presParOf" srcId="{B932361A-E5C2-453B-9788-2CF416D0F3C5}" destId="{C9AE0785-BE9C-424C-A2D3-333817979614}" srcOrd="0" destOrd="0" presId="urn:microsoft.com/office/officeart/2005/8/layout/orgChart1"/>
    <dgm:cxn modelId="{8CCE6FB3-AC5E-4407-8BAF-CDF87809DB07}" type="presParOf" srcId="{C9AE0785-BE9C-424C-A2D3-333817979614}" destId="{5B8040C6-FD69-4062-B811-55B994BE2E82}" srcOrd="0" destOrd="0" presId="urn:microsoft.com/office/officeart/2005/8/layout/orgChart1"/>
    <dgm:cxn modelId="{25822438-6488-49CC-94C0-D77B24D07CAB}" type="presParOf" srcId="{C9AE0785-BE9C-424C-A2D3-333817979614}" destId="{E29442DD-D380-4576-86D4-E6F1CA689A66}" srcOrd="1" destOrd="0" presId="urn:microsoft.com/office/officeart/2005/8/layout/orgChart1"/>
    <dgm:cxn modelId="{19940F34-F9A1-4B61-B065-12530B4E22B9}" type="presParOf" srcId="{B932361A-E5C2-453B-9788-2CF416D0F3C5}" destId="{964C9E6B-8825-46E7-9E21-8AAE89B2F766}" srcOrd="1" destOrd="0" presId="urn:microsoft.com/office/officeart/2005/8/layout/orgChart1"/>
    <dgm:cxn modelId="{B0C3B123-CC36-4064-AA03-C0EB654574C3}" type="presParOf" srcId="{B932361A-E5C2-453B-9788-2CF416D0F3C5}" destId="{FCD055D4-66C7-4953-8CB6-3DCA921417DE}" srcOrd="2" destOrd="0" presId="urn:microsoft.com/office/officeart/2005/8/layout/orgChart1"/>
    <dgm:cxn modelId="{5A0DEF82-F8B6-4FEF-AEC3-45554A018008}" type="presParOf" srcId="{92D4FEE4-B01C-422C-9EA4-2BF9AD31AAC4}" destId="{F0243068-E50C-43C3-B4BA-E4A2A52F55F9}" srcOrd="4" destOrd="0" presId="urn:microsoft.com/office/officeart/2005/8/layout/orgChart1"/>
    <dgm:cxn modelId="{B931551A-8C2C-40D2-A754-2371001267C8}" type="presParOf" srcId="{92D4FEE4-B01C-422C-9EA4-2BF9AD31AAC4}" destId="{A0CAC295-FE8C-4280-BE68-95CAF49D7587}" srcOrd="5" destOrd="0" presId="urn:microsoft.com/office/officeart/2005/8/layout/orgChart1"/>
    <dgm:cxn modelId="{708CD4E3-AD05-4344-8461-C80C1C8C4FF0}" type="presParOf" srcId="{A0CAC295-FE8C-4280-BE68-95CAF49D7587}" destId="{2DA3FF2E-C277-432D-A8DD-59F42C54D93F}" srcOrd="0" destOrd="0" presId="urn:microsoft.com/office/officeart/2005/8/layout/orgChart1"/>
    <dgm:cxn modelId="{1C995022-F6F9-4E38-8B08-56C2A9B472BF}" type="presParOf" srcId="{2DA3FF2E-C277-432D-A8DD-59F42C54D93F}" destId="{7AC3898C-65B7-423A-B67F-93444D2FA09D}" srcOrd="0" destOrd="0" presId="urn:microsoft.com/office/officeart/2005/8/layout/orgChart1"/>
    <dgm:cxn modelId="{B1A1BC35-339B-49A7-977B-A29D7C0C3F49}" type="presParOf" srcId="{2DA3FF2E-C277-432D-A8DD-59F42C54D93F}" destId="{8EABB3F5-D4EE-48B4-BA93-6363F0FAC5CA}" srcOrd="1" destOrd="0" presId="urn:microsoft.com/office/officeart/2005/8/layout/orgChart1"/>
    <dgm:cxn modelId="{C6F73542-0034-4C96-9BBB-D16D89A33BC5}" type="presParOf" srcId="{A0CAC295-FE8C-4280-BE68-95CAF49D7587}" destId="{26C7530B-2FD2-4424-B12B-46ED6EF023DF}" srcOrd="1" destOrd="0" presId="urn:microsoft.com/office/officeart/2005/8/layout/orgChart1"/>
    <dgm:cxn modelId="{1906B7A8-BB59-40F3-B45E-4016E2FC0F45}" type="presParOf" srcId="{A0CAC295-FE8C-4280-BE68-95CAF49D7587}" destId="{4B33E682-6CBA-4CD3-9A43-7E0A137772E2}" srcOrd="2" destOrd="0" presId="urn:microsoft.com/office/officeart/2005/8/layout/orgChart1"/>
    <dgm:cxn modelId="{7C67959F-0F8E-4625-AAD0-B05A38D375A0}" type="presParOf" srcId="{4861316D-CD58-4C07-8B72-9021ADF752B6}" destId="{6C93F1C5-020E-4AE4-AB3F-6496F71AFAA3}" srcOrd="2" destOrd="0" presId="urn:microsoft.com/office/officeart/2005/8/layout/orgChart1"/>
    <dgm:cxn modelId="{B74A1DB0-8156-41FB-BFA6-9CFF578A133A}" type="presParOf" srcId="{6C93F1C5-020E-4AE4-AB3F-6496F71AFAA3}" destId="{EFB3A4E4-3485-499B-BF13-4E567B3AF377}" srcOrd="0" destOrd="0" presId="urn:microsoft.com/office/officeart/2005/8/layout/orgChart1"/>
    <dgm:cxn modelId="{12C86509-CFEA-40CB-B215-8320978F2ACA}" type="presParOf" srcId="{6C93F1C5-020E-4AE4-AB3F-6496F71AFAA3}" destId="{58C25FE1-121B-4F6F-BBD9-DC0A007BA483}" srcOrd="1" destOrd="0" presId="urn:microsoft.com/office/officeart/2005/8/layout/orgChart1"/>
    <dgm:cxn modelId="{5A089063-C5D6-48C1-B5AF-F10C29CE3AEE}" type="presParOf" srcId="{58C25FE1-121B-4F6F-BBD9-DC0A007BA483}" destId="{B014972B-0849-4C58-81EB-87005C443F23}" srcOrd="0" destOrd="0" presId="urn:microsoft.com/office/officeart/2005/8/layout/orgChart1"/>
    <dgm:cxn modelId="{835D96CB-8908-4A26-84EA-F7255B0546FC}" type="presParOf" srcId="{B014972B-0849-4C58-81EB-87005C443F23}" destId="{E4A77743-018C-4CA2-BD09-DACE8842349B}" srcOrd="0" destOrd="0" presId="urn:microsoft.com/office/officeart/2005/8/layout/orgChart1"/>
    <dgm:cxn modelId="{A4B5FA0A-D888-41EF-937A-8962233BAF8D}" type="presParOf" srcId="{B014972B-0849-4C58-81EB-87005C443F23}" destId="{C2B3870E-5A9D-45B6-8209-93D4E91FCE7A}" srcOrd="1" destOrd="0" presId="urn:microsoft.com/office/officeart/2005/8/layout/orgChart1"/>
    <dgm:cxn modelId="{AA0C466F-FDEA-41D4-B351-5DB975976F21}" type="presParOf" srcId="{58C25FE1-121B-4F6F-BBD9-DC0A007BA483}" destId="{1D7E6304-06A3-4EF4-9C91-B5BE9227D971}" srcOrd="1" destOrd="0" presId="urn:microsoft.com/office/officeart/2005/8/layout/orgChart1"/>
    <dgm:cxn modelId="{136438C7-E34E-48A8-9F0A-8DA3E1C6B2B9}" type="presParOf" srcId="{58C25FE1-121B-4F6F-BBD9-DC0A007BA483}" destId="{2B6D97EE-B0DB-4D9B-8F22-24162654FE6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B3A4E4-3485-499B-BF13-4E567B3AF377}">
      <dsp:nvSpPr>
        <dsp:cNvPr id="0" name=""/>
        <dsp:cNvSpPr/>
      </dsp:nvSpPr>
      <dsp:spPr>
        <a:xfrm>
          <a:off x="2574780" y="890937"/>
          <a:ext cx="158891" cy="709262"/>
        </a:xfrm>
        <a:custGeom>
          <a:avLst/>
          <a:gdLst/>
          <a:ahLst/>
          <a:cxnLst/>
          <a:rect l="0" t="0" r="0" b="0"/>
          <a:pathLst>
            <a:path>
              <a:moveTo>
                <a:pt x="168419" y="0"/>
              </a:moveTo>
              <a:lnTo>
                <a:pt x="168419" y="728310"/>
              </a:lnTo>
              <a:lnTo>
                <a:pt x="0" y="72831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0243068-E50C-43C3-B4BA-E4A2A52F55F9}">
      <dsp:nvSpPr>
        <dsp:cNvPr id="0" name=""/>
        <dsp:cNvSpPr/>
      </dsp:nvSpPr>
      <dsp:spPr>
        <a:xfrm>
          <a:off x="2733672" y="890937"/>
          <a:ext cx="1950361" cy="1447100"/>
        </a:xfrm>
        <a:custGeom>
          <a:avLst/>
          <a:gdLst/>
          <a:ahLst/>
          <a:cxnLst/>
          <a:rect l="0" t="0" r="0" b="0"/>
          <a:pathLst>
            <a:path>
              <a:moveTo>
                <a:pt x="0" y="0"/>
              </a:moveTo>
              <a:lnTo>
                <a:pt x="0" y="1297728"/>
              </a:lnTo>
              <a:lnTo>
                <a:pt x="1940834" y="1297728"/>
              </a:lnTo>
              <a:lnTo>
                <a:pt x="1940834" y="146614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994901-DBA4-4C5A-807F-28AE0833360D}">
      <dsp:nvSpPr>
        <dsp:cNvPr id="0" name=""/>
        <dsp:cNvSpPr/>
      </dsp:nvSpPr>
      <dsp:spPr>
        <a:xfrm>
          <a:off x="2687952" y="890937"/>
          <a:ext cx="91440" cy="1447100"/>
        </a:xfrm>
        <a:custGeom>
          <a:avLst/>
          <a:gdLst/>
          <a:ahLst/>
          <a:cxnLst/>
          <a:rect l="0" t="0" r="0" b="0"/>
          <a:pathLst>
            <a:path>
              <a:moveTo>
                <a:pt x="45720" y="0"/>
              </a:moveTo>
              <a:lnTo>
                <a:pt x="45720" y="146614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14A45D-940B-48F6-807C-9E86368AA49E}">
      <dsp:nvSpPr>
        <dsp:cNvPr id="0" name=""/>
        <dsp:cNvSpPr/>
      </dsp:nvSpPr>
      <dsp:spPr>
        <a:xfrm>
          <a:off x="802365" y="890937"/>
          <a:ext cx="1931306" cy="1447100"/>
        </a:xfrm>
        <a:custGeom>
          <a:avLst/>
          <a:gdLst/>
          <a:ahLst/>
          <a:cxnLst/>
          <a:rect l="0" t="0" r="0" b="0"/>
          <a:pathLst>
            <a:path>
              <a:moveTo>
                <a:pt x="1940834" y="0"/>
              </a:moveTo>
              <a:lnTo>
                <a:pt x="1940834" y="1297728"/>
              </a:lnTo>
              <a:lnTo>
                <a:pt x="0" y="1297728"/>
              </a:lnTo>
              <a:lnTo>
                <a:pt x="0" y="146614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9FD60EA-910A-4EC9-8A0A-FB15EC0E651A}">
      <dsp:nvSpPr>
        <dsp:cNvPr id="0" name=""/>
        <dsp:cNvSpPr/>
      </dsp:nvSpPr>
      <dsp:spPr>
        <a:xfrm>
          <a:off x="1931674" y="88939"/>
          <a:ext cx="1603995" cy="8019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solidFill>
                <a:sysClr val="windowText" lastClr="000000">
                  <a:hueOff val="0"/>
                  <a:satOff val="0"/>
                  <a:lumOff val="0"/>
                  <a:alphaOff val="0"/>
                </a:sysClr>
              </a:solidFill>
              <a:latin typeface="Calibri"/>
              <a:ea typeface="+mn-ea"/>
              <a:cs typeface="+mn-cs"/>
            </a:rPr>
            <a:t>Директор</a:t>
          </a:r>
          <a:r>
            <a:rPr lang="en-US" sz="1600" kern="1200">
              <a:solidFill>
                <a:sysClr val="windowText" lastClr="000000">
                  <a:hueOff val="0"/>
                  <a:satOff val="0"/>
                  <a:lumOff val="0"/>
                  <a:alphaOff val="0"/>
                </a:sysClr>
              </a:solidFill>
              <a:latin typeface="Calibri"/>
              <a:ea typeface="+mn-ea"/>
              <a:cs typeface="+mn-cs"/>
            </a:rPr>
            <a:t>|</a:t>
          </a:r>
          <a:endParaRPr lang="uk-UA" sz="1600" kern="1200">
            <a:solidFill>
              <a:sysClr val="windowText" lastClr="000000">
                <a:hueOff val="0"/>
                <a:satOff val="0"/>
                <a:lumOff val="0"/>
                <a:alphaOff val="0"/>
              </a:sysClr>
            </a:solidFill>
            <a:latin typeface="Calibri"/>
            <a:ea typeface="+mn-ea"/>
            <a:cs typeface="+mn-cs"/>
          </a:endParaRPr>
        </a:p>
        <a:p>
          <a:pPr lvl="0" algn="ctr" defTabSz="711200">
            <a:lnSpc>
              <a:spcPct val="90000"/>
            </a:lnSpc>
            <a:spcBef>
              <a:spcPct val="0"/>
            </a:spcBef>
            <a:spcAft>
              <a:spcPct val="35000"/>
            </a:spcAft>
          </a:pPr>
          <a:r>
            <a:rPr lang="uk-UA" sz="1600" kern="1200">
              <a:solidFill>
                <a:sysClr val="windowText" lastClr="000000">
                  <a:hueOff val="0"/>
                  <a:satOff val="0"/>
                  <a:lumOff val="0"/>
                  <a:alphaOff val="0"/>
                </a:sysClr>
              </a:solidFill>
              <a:latin typeface="Calibri"/>
              <a:ea typeface="+mn-ea"/>
              <a:cs typeface="+mn-cs"/>
            </a:rPr>
            <a:t>Заступник</a:t>
          </a:r>
        </a:p>
      </dsp:txBody>
      <dsp:txXfrm>
        <a:off x="1931674" y="88939"/>
        <a:ext cx="1603995" cy="801997"/>
      </dsp:txXfrm>
    </dsp:sp>
    <dsp:sp modelId="{DD8A1323-17C3-49EE-98FE-43FF9B728DA2}">
      <dsp:nvSpPr>
        <dsp:cNvPr id="0" name=""/>
        <dsp:cNvSpPr/>
      </dsp:nvSpPr>
      <dsp:spPr>
        <a:xfrm>
          <a:off x="368" y="2338037"/>
          <a:ext cx="1603995" cy="8019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solidFill>
                <a:sysClr val="windowText" lastClr="000000">
                  <a:hueOff val="0"/>
                  <a:satOff val="0"/>
                  <a:lumOff val="0"/>
                  <a:alphaOff val="0"/>
                </a:sysClr>
              </a:solidFill>
              <a:latin typeface="Calibri"/>
              <a:ea typeface="+mn-ea"/>
              <a:cs typeface="+mn-cs"/>
            </a:rPr>
            <a:t>Виробничий відділ</a:t>
          </a:r>
        </a:p>
      </dsp:txBody>
      <dsp:txXfrm>
        <a:off x="368" y="2338037"/>
        <a:ext cx="1603995" cy="801997"/>
      </dsp:txXfrm>
    </dsp:sp>
    <dsp:sp modelId="{5B8040C6-FD69-4062-B811-55B994BE2E82}">
      <dsp:nvSpPr>
        <dsp:cNvPr id="0" name=""/>
        <dsp:cNvSpPr/>
      </dsp:nvSpPr>
      <dsp:spPr>
        <a:xfrm>
          <a:off x="1941202" y="2338037"/>
          <a:ext cx="1603995" cy="8019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solidFill>
                <a:sysClr val="windowText" lastClr="000000">
                  <a:hueOff val="0"/>
                  <a:satOff val="0"/>
                  <a:lumOff val="0"/>
                  <a:alphaOff val="0"/>
                </a:sysClr>
              </a:solidFill>
              <a:latin typeface="Calibri"/>
              <a:ea typeface="+mn-ea"/>
              <a:cs typeface="+mn-cs"/>
            </a:rPr>
            <a:t>Відділ реалізації</a:t>
          </a:r>
        </a:p>
      </dsp:txBody>
      <dsp:txXfrm>
        <a:off x="1941202" y="2338037"/>
        <a:ext cx="1603995" cy="801997"/>
      </dsp:txXfrm>
    </dsp:sp>
    <dsp:sp modelId="{7AC3898C-65B7-423A-B67F-93444D2FA09D}">
      <dsp:nvSpPr>
        <dsp:cNvPr id="0" name=""/>
        <dsp:cNvSpPr/>
      </dsp:nvSpPr>
      <dsp:spPr>
        <a:xfrm>
          <a:off x="3882036" y="2338037"/>
          <a:ext cx="1603995" cy="8019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solidFill>
                <a:sysClr val="windowText" lastClr="000000">
                  <a:hueOff val="0"/>
                  <a:satOff val="0"/>
                  <a:lumOff val="0"/>
                  <a:alphaOff val="0"/>
                </a:sysClr>
              </a:solidFill>
              <a:latin typeface="Calibri"/>
              <a:ea typeface="+mn-ea"/>
              <a:cs typeface="+mn-cs"/>
            </a:rPr>
            <a:t>Транспортний відділ</a:t>
          </a:r>
        </a:p>
      </dsp:txBody>
      <dsp:txXfrm>
        <a:off x="3882036" y="2338037"/>
        <a:ext cx="1603995" cy="801997"/>
      </dsp:txXfrm>
    </dsp:sp>
    <dsp:sp modelId="{E4A77743-018C-4CA2-BD09-DACE8842349B}">
      <dsp:nvSpPr>
        <dsp:cNvPr id="0" name=""/>
        <dsp:cNvSpPr/>
      </dsp:nvSpPr>
      <dsp:spPr>
        <a:xfrm>
          <a:off x="970785" y="1199201"/>
          <a:ext cx="1603995" cy="8019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solidFill>
                <a:sysClr val="windowText" lastClr="000000">
                  <a:hueOff val="0"/>
                  <a:satOff val="0"/>
                  <a:lumOff val="0"/>
                  <a:alphaOff val="0"/>
                </a:sysClr>
              </a:solidFill>
              <a:latin typeface="Calibri"/>
              <a:ea typeface="+mn-ea"/>
              <a:cs typeface="+mn-cs"/>
            </a:rPr>
            <a:t>Економічний відділ</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77B1-6543-47AA-99BF-2E8D7BB1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3655</Words>
  <Characters>24984</Characters>
  <Application>Microsoft Office Word</Application>
  <DocSecurity>0</DocSecurity>
  <Lines>660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Ivan</cp:lastModifiedBy>
  <cp:revision>6</cp:revision>
  <dcterms:created xsi:type="dcterms:W3CDTF">2012-12-25T15:56:00Z</dcterms:created>
  <dcterms:modified xsi:type="dcterms:W3CDTF">2013-06-22T21:34:00Z</dcterms:modified>
</cp:coreProperties>
</file>